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656" w:rsidRPr="00113BDE" w:rsidRDefault="00636656" w:rsidP="00636656">
      <w:pPr>
        <w:pStyle w:val="1"/>
        <w:jc w:val="center"/>
        <w:rPr>
          <w:caps/>
          <w:sz w:val="23"/>
          <w:szCs w:val="23"/>
        </w:rPr>
      </w:pPr>
      <w:r w:rsidRPr="00113BDE">
        <w:rPr>
          <w:caps/>
          <w:sz w:val="23"/>
          <w:szCs w:val="23"/>
        </w:rPr>
        <w:t>ПРЕСС-РЕЛИЗ К ПРОЕКТУ ПовесткИ</w:t>
      </w:r>
    </w:p>
    <w:p w:rsidR="00636656" w:rsidRPr="00113BDE" w:rsidRDefault="00636656" w:rsidP="00636656">
      <w:pPr>
        <w:pStyle w:val="1"/>
        <w:jc w:val="center"/>
        <w:rPr>
          <w:sz w:val="23"/>
          <w:szCs w:val="23"/>
        </w:rPr>
      </w:pPr>
      <w:r w:rsidRPr="00113BDE">
        <w:rPr>
          <w:sz w:val="23"/>
          <w:szCs w:val="23"/>
        </w:rPr>
        <w:t>заседания Магнитогорского городского Собрания депутатов</w:t>
      </w:r>
    </w:p>
    <w:p w:rsidR="00636656" w:rsidRPr="00113BDE" w:rsidRDefault="00636656" w:rsidP="00636656">
      <w:pPr>
        <w:jc w:val="center"/>
        <w:rPr>
          <w:b/>
          <w:sz w:val="23"/>
          <w:szCs w:val="23"/>
        </w:rPr>
      </w:pPr>
      <w:r w:rsidRPr="00113BDE">
        <w:rPr>
          <w:b/>
          <w:sz w:val="23"/>
          <w:szCs w:val="23"/>
        </w:rPr>
        <w:t xml:space="preserve">(дистанционно в режиме </w:t>
      </w:r>
      <w:proofErr w:type="spellStart"/>
      <w:r w:rsidRPr="00113BDE">
        <w:rPr>
          <w:b/>
          <w:sz w:val="23"/>
          <w:szCs w:val="23"/>
        </w:rPr>
        <w:t>видео-конференц-связи</w:t>
      </w:r>
      <w:proofErr w:type="spellEnd"/>
      <w:r w:rsidRPr="00113BDE">
        <w:rPr>
          <w:b/>
          <w:sz w:val="23"/>
          <w:szCs w:val="23"/>
        </w:rPr>
        <w:t>)</w:t>
      </w:r>
    </w:p>
    <w:p w:rsidR="00DB03B3" w:rsidRPr="00113BDE" w:rsidRDefault="00DB03B3" w:rsidP="00636656">
      <w:pPr>
        <w:pStyle w:val="1"/>
        <w:jc w:val="right"/>
        <w:rPr>
          <w:sz w:val="23"/>
          <w:szCs w:val="23"/>
        </w:rPr>
      </w:pPr>
    </w:p>
    <w:p w:rsidR="00636656" w:rsidRPr="00113BDE" w:rsidRDefault="00636656" w:rsidP="00636656">
      <w:pPr>
        <w:pStyle w:val="1"/>
        <w:jc w:val="right"/>
        <w:rPr>
          <w:sz w:val="23"/>
          <w:szCs w:val="23"/>
        </w:rPr>
      </w:pPr>
      <w:r w:rsidRPr="00113BDE">
        <w:rPr>
          <w:sz w:val="23"/>
          <w:szCs w:val="23"/>
        </w:rPr>
        <w:t>23 июня 2020 года</w:t>
      </w:r>
    </w:p>
    <w:tbl>
      <w:tblPr>
        <w:tblW w:w="5480"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36"/>
        <w:gridCol w:w="2268"/>
        <w:gridCol w:w="1985"/>
      </w:tblGrid>
      <w:tr w:rsidR="00EF4A7C" w:rsidRPr="00113BDE" w:rsidTr="00113BDE">
        <w:trPr>
          <w:cantSplit/>
          <w:trHeight w:val="20"/>
        </w:trPr>
        <w:tc>
          <w:tcPr>
            <w:tcW w:w="2973" w:type="pct"/>
            <w:tcBorders>
              <w:bottom w:val="single" w:sz="4" w:space="0" w:color="auto"/>
            </w:tcBorders>
            <w:shd w:val="clear" w:color="auto" w:fill="auto"/>
            <w:vAlign w:val="center"/>
          </w:tcPr>
          <w:p w:rsidR="00636656" w:rsidRPr="00113BDE" w:rsidRDefault="00636656" w:rsidP="00A96555">
            <w:pPr>
              <w:tabs>
                <w:tab w:val="left" w:pos="9072"/>
              </w:tabs>
              <w:ind w:right="141"/>
              <w:jc w:val="center"/>
              <w:rPr>
                <w:b/>
                <w:sz w:val="23"/>
                <w:szCs w:val="23"/>
              </w:rPr>
            </w:pPr>
            <w:r w:rsidRPr="00113BDE">
              <w:rPr>
                <w:b/>
                <w:bCs/>
                <w:caps/>
                <w:sz w:val="23"/>
                <w:szCs w:val="23"/>
              </w:rPr>
              <w:t>Наименование вопроса</w:t>
            </w:r>
          </w:p>
        </w:tc>
        <w:tc>
          <w:tcPr>
            <w:tcW w:w="1081" w:type="pct"/>
            <w:shd w:val="clear" w:color="auto" w:fill="auto"/>
            <w:vAlign w:val="center"/>
          </w:tcPr>
          <w:p w:rsidR="00636656" w:rsidRPr="00113BDE" w:rsidRDefault="00636656" w:rsidP="00A96555">
            <w:pPr>
              <w:tabs>
                <w:tab w:val="left" w:pos="9072"/>
              </w:tabs>
              <w:ind w:right="141"/>
              <w:jc w:val="center"/>
              <w:rPr>
                <w:b/>
                <w:bCs/>
                <w:caps/>
                <w:sz w:val="23"/>
                <w:szCs w:val="23"/>
              </w:rPr>
            </w:pPr>
            <w:r w:rsidRPr="00113BDE">
              <w:rPr>
                <w:b/>
                <w:bCs/>
                <w:caps/>
                <w:sz w:val="23"/>
                <w:szCs w:val="23"/>
              </w:rPr>
              <w:t>Комиссия</w:t>
            </w:r>
          </w:p>
          <w:p w:rsidR="00636656" w:rsidRPr="00113BDE" w:rsidRDefault="00636656" w:rsidP="00A96555">
            <w:pPr>
              <w:tabs>
                <w:tab w:val="left" w:pos="9072"/>
              </w:tabs>
              <w:ind w:right="141"/>
              <w:jc w:val="center"/>
              <w:rPr>
                <w:b/>
                <w:sz w:val="23"/>
                <w:szCs w:val="23"/>
              </w:rPr>
            </w:pPr>
            <w:r w:rsidRPr="00113BDE">
              <w:rPr>
                <w:b/>
                <w:bCs/>
                <w:sz w:val="23"/>
                <w:szCs w:val="23"/>
              </w:rPr>
              <w:t>(Председатель)</w:t>
            </w:r>
          </w:p>
        </w:tc>
        <w:tc>
          <w:tcPr>
            <w:tcW w:w="946" w:type="pct"/>
            <w:shd w:val="clear" w:color="auto" w:fill="auto"/>
            <w:vAlign w:val="center"/>
          </w:tcPr>
          <w:p w:rsidR="00636656" w:rsidRPr="00113BDE" w:rsidRDefault="00636656" w:rsidP="00A96555">
            <w:pPr>
              <w:tabs>
                <w:tab w:val="left" w:pos="9072"/>
              </w:tabs>
              <w:ind w:right="141"/>
              <w:jc w:val="center"/>
              <w:rPr>
                <w:b/>
                <w:bCs/>
                <w:caps/>
                <w:sz w:val="23"/>
                <w:szCs w:val="23"/>
              </w:rPr>
            </w:pPr>
            <w:r w:rsidRPr="00113BDE">
              <w:rPr>
                <w:b/>
                <w:bCs/>
                <w:caps/>
                <w:sz w:val="23"/>
                <w:szCs w:val="23"/>
              </w:rPr>
              <w:t>Докладчик</w:t>
            </w:r>
          </w:p>
          <w:p w:rsidR="00636656" w:rsidRPr="00113BDE" w:rsidRDefault="00636656" w:rsidP="00A96555">
            <w:pPr>
              <w:tabs>
                <w:tab w:val="left" w:pos="9072"/>
              </w:tabs>
              <w:ind w:right="141"/>
              <w:jc w:val="center"/>
              <w:rPr>
                <w:b/>
                <w:sz w:val="23"/>
                <w:szCs w:val="23"/>
              </w:rPr>
            </w:pPr>
          </w:p>
        </w:tc>
      </w:tr>
      <w:tr w:rsidR="00EF4A7C" w:rsidRPr="00113BDE" w:rsidTr="00113BDE">
        <w:trPr>
          <w:cantSplit/>
          <w:trHeight w:val="20"/>
        </w:trPr>
        <w:tc>
          <w:tcPr>
            <w:tcW w:w="2973" w:type="pct"/>
            <w:tcBorders>
              <w:bottom w:val="single" w:sz="4" w:space="0" w:color="auto"/>
            </w:tcBorders>
            <w:shd w:val="clear" w:color="auto" w:fill="auto"/>
          </w:tcPr>
          <w:p w:rsidR="00636656" w:rsidRPr="00113BDE" w:rsidRDefault="00636656" w:rsidP="00A96555">
            <w:pPr>
              <w:tabs>
                <w:tab w:val="left" w:pos="9072"/>
              </w:tabs>
              <w:ind w:right="141"/>
              <w:jc w:val="both"/>
              <w:rPr>
                <w:sz w:val="23"/>
                <w:szCs w:val="23"/>
              </w:rPr>
            </w:pPr>
            <w:r w:rsidRPr="00113BDE">
              <w:rPr>
                <w:sz w:val="23"/>
                <w:szCs w:val="23"/>
              </w:rPr>
              <w:t xml:space="preserve">О работе медицинских организаций города Магнитогорска в условиях распространения новой </w:t>
            </w:r>
            <w:proofErr w:type="spellStart"/>
            <w:r w:rsidRPr="00113BDE">
              <w:rPr>
                <w:sz w:val="23"/>
                <w:szCs w:val="23"/>
              </w:rPr>
              <w:t>коронавирусной</w:t>
            </w:r>
            <w:proofErr w:type="spellEnd"/>
            <w:r w:rsidRPr="00113BDE">
              <w:rPr>
                <w:sz w:val="23"/>
                <w:szCs w:val="23"/>
              </w:rPr>
              <w:t xml:space="preserve"> инфекции</w:t>
            </w:r>
          </w:p>
        </w:tc>
        <w:tc>
          <w:tcPr>
            <w:tcW w:w="1081" w:type="pct"/>
            <w:shd w:val="clear" w:color="auto" w:fill="auto"/>
          </w:tcPr>
          <w:p w:rsidR="00636656" w:rsidRPr="00113BDE" w:rsidRDefault="00636656" w:rsidP="00A96555">
            <w:pPr>
              <w:tabs>
                <w:tab w:val="left" w:pos="9072"/>
              </w:tabs>
              <w:ind w:right="141"/>
              <w:rPr>
                <w:sz w:val="23"/>
                <w:szCs w:val="23"/>
              </w:rPr>
            </w:pPr>
            <w:r w:rsidRPr="00113BDE">
              <w:rPr>
                <w:sz w:val="23"/>
                <w:szCs w:val="23"/>
              </w:rPr>
              <w:t>Президиум</w:t>
            </w:r>
          </w:p>
        </w:tc>
        <w:tc>
          <w:tcPr>
            <w:tcW w:w="946" w:type="pct"/>
            <w:shd w:val="clear" w:color="auto" w:fill="auto"/>
          </w:tcPr>
          <w:p w:rsidR="00636656" w:rsidRPr="00113BDE" w:rsidRDefault="00636656" w:rsidP="00A96555">
            <w:pPr>
              <w:tabs>
                <w:tab w:val="left" w:pos="9072"/>
              </w:tabs>
              <w:ind w:right="141"/>
              <w:rPr>
                <w:sz w:val="23"/>
                <w:szCs w:val="23"/>
              </w:rPr>
            </w:pPr>
            <w:r w:rsidRPr="00113BDE">
              <w:rPr>
                <w:sz w:val="23"/>
                <w:szCs w:val="23"/>
              </w:rPr>
              <w:t>Симонова Е.Н.</w:t>
            </w:r>
          </w:p>
        </w:tc>
      </w:tr>
      <w:tr w:rsidR="00636656" w:rsidRPr="00113BDE" w:rsidTr="00BD191F">
        <w:trPr>
          <w:cantSplit/>
          <w:trHeight w:val="20"/>
        </w:trPr>
        <w:tc>
          <w:tcPr>
            <w:tcW w:w="5000" w:type="pct"/>
            <w:gridSpan w:val="3"/>
            <w:tcBorders>
              <w:bottom w:val="single" w:sz="4" w:space="0" w:color="auto"/>
            </w:tcBorders>
            <w:shd w:val="clear" w:color="auto" w:fill="auto"/>
          </w:tcPr>
          <w:p w:rsidR="00636656" w:rsidRPr="003A4C9B" w:rsidRDefault="00636656" w:rsidP="00A7630C">
            <w:pPr>
              <w:tabs>
                <w:tab w:val="left" w:pos="9072"/>
              </w:tabs>
              <w:ind w:right="141"/>
              <w:jc w:val="both"/>
            </w:pPr>
            <w:r w:rsidRPr="003A4C9B">
              <w:t xml:space="preserve">     По данному вопросу выступит заместитель директора ГКУЗ «Центр по координации деятельности медицинских организаций Челябинской области» Елена Симонова.</w:t>
            </w:r>
          </w:p>
        </w:tc>
      </w:tr>
      <w:tr w:rsidR="00EF4A7C" w:rsidRPr="00113BDE" w:rsidTr="00113BDE">
        <w:trPr>
          <w:cantSplit/>
          <w:trHeight w:val="20"/>
        </w:trPr>
        <w:tc>
          <w:tcPr>
            <w:tcW w:w="2973" w:type="pct"/>
            <w:tcBorders>
              <w:bottom w:val="single" w:sz="4" w:space="0" w:color="auto"/>
            </w:tcBorders>
            <w:shd w:val="clear" w:color="auto" w:fill="auto"/>
          </w:tcPr>
          <w:p w:rsidR="00636656" w:rsidRPr="00113BDE" w:rsidRDefault="00636656" w:rsidP="00A96555">
            <w:pPr>
              <w:tabs>
                <w:tab w:val="left" w:pos="9072"/>
              </w:tabs>
              <w:ind w:right="141"/>
              <w:jc w:val="both"/>
              <w:rPr>
                <w:sz w:val="23"/>
                <w:szCs w:val="23"/>
              </w:rPr>
            </w:pPr>
            <w:r w:rsidRPr="00113BDE">
              <w:rPr>
                <w:sz w:val="23"/>
                <w:szCs w:val="23"/>
              </w:rPr>
              <w:t>Об информации о ходе реализации 1 этапа Стратегии социально-экономического развития города Магнитогорска на период до 2035 года, утвержденной Решением Магнитогорского городского Собрания депутатов от 27 ноября 2018 года №169</w:t>
            </w:r>
          </w:p>
        </w:tc>
        <w:tc>
          <w:tcPr>
            <w:tcW w:w="1081" w:type="pct"/>
            <w:shd w:val="clear" w:color="auto" w:fill="auto"/>
          </w:tcPr>
          <w:p w:rsidR="00636656" w:rsidRPr="00113BDE" w:rsidRDefault="00636656" w:rsidP="00A96555">
            <w:pPr>
              <w:tabs>
                <w:tab w:val="left" w:pos="9072"/>
              </w:tabs>
              <w:ind w:right="141"/>
              <w:rPr>
                <w:sz w:val="23"/>
                <w:szCs w:val="23"/>
              </w:rPr>
            </w:pPr>
            <w:r w:rsidRPr="00113BDE">
              <w:rPr>
                <w:sz w:val="23"/>
                <w:szCs w:val="23"/>
              </w:rPr>
              <w:t>Комиссия по экономической политике</w:t>
            </w:r>
          </w:p>
          <w:p w:rsidR="00636656" w:rsidRPr="00113BDE" w:rsidRDefault="00636656" w:rsidP="00A96555">
            <w:pPr>
              <w:tabs>
                <w:tab w:val="left" w:pos="9072"/>
              </w:tabs>
              <w:ind w:right="141"/>
              <w:rPr>
                <w:b/>
                <w:sz w:val="23"/>
                <w:szCs w:val="23"/>
              </w:rPr>
            </w:pPr>
            <w:r w:rsidRPr="00113BDE">
              <w:rPr>
                <w:b/>
                <w:sz w:val="23"/>
                <w:szCs w:val="23"/>
              </w:rPr>
              <w:t>Ширяев О.П.</w:t>
            </w:r>
          </w:p>
        </w:tc>
        <w:tc>
          <w:tcPr>
            <w:tcW w:w="946" w:type="pct"/>
            <w:shd w:val="clear" w:color="auto" w:fill="auto"/>
          </w:tcPr>
          <w:p w:rsidR="00636656" w:rsidRPr="00113BDE" w:rsidRDefault="00636656" w:rsidP="00A96555">
            <w:pPr>
              <w:tabs>
                <w:tab w:val="left" w:pos="9072"/>
              </w:tabs>
              <w:ind w:right="141"/>
              <w:rPr>
                <w:sz w:val="23"/>
                <w:szCs w:val="23"/>
              </w:rPr>
            </w:pPr>
            <w:r w:rsidRPr="00113BDE">
              <w:rPr>
                <w:sz w:val="23"/>
                <w:szCs w:val="23"/>
              </w:rPr>
              <w:t>Макарова А.Н.</w:t>
            </w:r>
          </w:p>
          <w:p w:rsidR="00636656" w:rsidRPr="00113BDE" w:rsidRDefault="00636656" w:rsidP="00A96555">
            <w:pPr>
              <w:tabs>
                <w:tab w:val="left" w:pos="9072"/>
              </w:tabs>
              <w:ind w:right="141"/>
              <w:rPr>
                <w:sz w:val="23"/>
                <w:szCs w:val="23"/>
              </w:rPr>
            </w:pPr>
          </w:p>
        </w:tc>
      </w:tr>
      <w:tr w:rsidR="00636656" w:rsidRPr="00113BDE" w:rsidTr="00BD191F">
        <w:trPr>
          <w:cantSplit/>
          <w:trHeight w:val="20"/>
        </w:trPr>
        <w:tc>
          <w:tcPr>
            <w:tcW w:w="5000" w:type="pct"/>
            <w:gridSpan w:val="3"/>
            <w:tcBorders>
              <w:bottom w:val="single" w:sz="4" w:space="0" w:color="auto"/>
            </w:tcBorders>
            <w:shd w:val="clear" w:color="auto" w:fill="auto"/>
          </w:tcPr>
          <w:p w:rsidR="003A4C9B" w:rsidRPr="003A4C9B" w:rsidRDefault="00887EF3" w:rsidP="00926B82">
            <w:pPr>
              <w:tabs>
                <w:tab w:val="left" w:pos="9072"/>
              </w:tabs>
              <w:ind w:right="141"/>
              <w:jc w:val="both"/>
              <w:rPr>
                <w:shd w:val="clear" w:color="auto" w:fill="FFFFFF"/>
              </w:rPr>
            </w:pPr>
            <w:r w:rsidRPr="003A4C9B">
              <w:rPr>
                <w:color w:val="333333"/>
                <w:shd w:val="clear" w:color="auto" w:fill="FFFFFF"/>
              </w:rPr>
              <w:t xml:space="preserve">     </w:t>
            </w:r>
            <w:r w:rsidR="005D4333" w:rsidRPr="003A4C9B">
              <w:rPr>
                <w:shd w:val="clear" w:color="auto" w:fill="FFFFFF"/>
              </w:rPr>
              <w:t xml:space="preserve">Стратегия социально-экономического </w:t>
            </w:r>
            <w:r w:rsidR="00A96555" w:rsidRPr="003A4C9B">
              <w:rPr>
                <w:shd w:val="clear" w:color="auto" w:fill="FFFFFF"/>
              </w:rPr>
              <w:t xml:space="preserve">развития города до 2035 года была </w:t>
            </w:r>
            <w:r w:rsidR="008C27ED" w:rsidRPr="003A4C9B">
              <w:rPr>
                <w:shd w:val="clear" w:color="auto" w:fill="FFFFFF"/>
              </w:rPr>
              <w:t>у</w:t>
            </w:r>
            <w:r w:rsidR="00A96555" w:rsidRPr="003A4C9B">
              <w:rPr>
                <w:shd w:val="clear" w:color="auto" w:fill="FFFFFF"/>
              </w:rPr>
              <w:t>тверж</w:t>
            </w:r>
            <w:r w:rsidR="008C27ED" w:rsidRPr="003A4C9B">
              <w:rPr>
                <w:shd w:val="clear" w:color="auto" w:fill="FFFFFF"/>
              </w:rPr>
              <w:t>д</w:t>
            </w:r>
            <w:r w:rsidR="00A96555" w:rsidRPr="003A4C9B">
              <w:rPr>
                <w:shd w:val="clear" w:color="auto" w:fill="FFFFFF"/>
              </w:rPr>
              <w:t xml:space="preserve">ена депутатами в ноябре 2018 года. </w:t>
            </w:r>
          </w:p>
          <w:p w:rsidR="00926B82" w:rsidRPr="003A4C9B" w:rsidRDefault="003A4C9B" w:rsidP="00926B82">
            <w:pPr>
              <w:tabs>
                <w:tab w:val="left" w:pos="9072"/>
              </w:tabs>
              <w:ind w:right="141"/>
              <w:jc w:val="both"/>
              <w:rPr>
                <w:shd w:val="clear" w:color="auto" w:fill="FFFFFF"/>
              </w:rPr>
            </w:pPr>
            <w:r w:rsidRPr="003A4C9B">
              <w:rPr>
                <w:shd w:val="clear" w:color="auto" w:fill="FFFFFF"/>
              </w:rPr>
              <w:t xml:space="preserve">    </w:t>
            </w:r>
            <w:r w:rsidR="00A96555" w:rsidRPr="003A4C9B">
              <w:rPr>
                <w:shd w:val="clear" w:color="auto" w:fill="FFFFFF"/>
              </w:rPr>
              <w:t>В этом месяце информацию о ходе ее реализации за 2019 год заслушали практически на всех депутатских комисс</w:t>
            </w:r>
            <w:r w:rsidR="008C27ED" w:rsidRPr="003A4C9B">
              <w:rPr>
                <w:shd w:val="clear" w:color="auto" w:fill="FFFFFF"/>
              </w:rPr>
              <w:t>и</w:t>
            </w:r>
            <w:r w:rsidR="00A96555" w:rsidRPr="003A4C9B">
              <w:rPr>
                <w:shd w:val="clear" w:color="auto" w:fill="FFFFFF"/>
              </w:rPr>
              <w:t>ях</w:t>
            </w:r>
            <w:r w:rsidR="008C27ED" w:rsidRPr="003A4C9B">
              <w:rPr>
                <w:shd w:val="clear" w:color="auto" w:fill="FFFFFF"/>
              </w:rPr>
              <w:t xml:space="preserve">. </w:t>
            </w:r>
            <w:r>
              <w:rPr>
                <w:shd w:val="clear" w:color="auto" w:fill="FFFFFF"/>
              </w:rPr>
              <w:t>О</w:t>
            </w:r>
            <w:r w:rsidR="008C27ED" w:rsidRPr="003A4C9B">
              <w:rPr>
                <w:shd w:val="clear" w:color="auto" w:fill="FFFFFF"/>
              </w:rPr>
              <w:t xml:space="preserve">тмечалось, что большинство мероприятий, закрепленных в </w:t>
            </w:r>
            <w:r>
              <w:rPr>
                <w:shd w:val="clear" w:color="auto" w:fill="FFFFFF"/>
              </w:rPr>
              <w:t xml:space="preserve">1 этапе </w:t>
            </w:r>
            <w:r w:rsidR="008C27ED" w:rsidRPr="003A4C9B">
              <w:rPr>
                <w:shd w:val="clear" w:color="auto" w:fill="FFFFFF"/>
              </w:rPr>
              <w:t>Стратегии, реализовано</w:t>
            </w:r>
            <w:r w:rsidR="004E23A4" w:rsidRPr="003A4C9B">
              <w:rPr>
                <w:shd w:val="clear" w:color="auto" w:fill="FFFFFF"/>
              </w:rPr>
              <w:t>.</w:t>
            </w:r>
            <w:r w:rsidR="00926B82" w:rsidRPr="003A4C9B">
              <w:rPr>
                <w:shd w:val="clear" w:color="auto" w:fill="FFFFFF"/>
              </w:rPr>
              <w:t xml:space="preserve"> </w:t>
            </w:r>
          </w:p>
          <w:p w:rsidR="00636656" w:rsidRPr="00113BDE" w:rsidRDefault="00926B82" w:rsidP="003A4C9B">
            <w:pPr>
              <w:tabs>
                <w:tab w:val="left" w:pos="9072"/>
              </w:tabs>
              <w:ind w:right="141"/>
              <w:jc w:val="both"/>
              <w:rPr>
                <w:sz w:val="23"/>
                <w:szCs w:val="23"/>
              </w:rPr>
            </w:pPr>
            <w:r w:rsidRPr="003A4C9B">
              <w:rPr>
                <w:shd w:val="clear" w:color="auto" w:fill="FFFFFF"/>
              </w:rPr>
              <w:t xml:space="preserve">     </w:t>
            </w:r>
            <w:r w:rsidR="004E23A4" w:rsidRPr="003A4C9B">
              <w:rPr>
                <w:shd w:val="clear" w:color="auto" w:fill="FFFFFF"/>
              </w:rPr>
              <w:t xml:space="preserve">Мероприятия </w:t>
            </w:r>
            <w:r w:rsidR="00636656" w:rsidRPr="003A4C9B">
              <w:rPr>
                <w:shd w:val="clear" w:color="auto" w:fill="FFFFFF"/>
              </w:rPr>
              <w:t>разделены на пять блоков: развитие человеческого капитала и социальной сферы, экономическое развитие, развитие  научно-инновационной сферы, рациональное природопользование и  обеспечение экологической безопасности, пространственное развитие.</w:t>
            </w:r>
          </w:p>
        </w:tc>
      </w:tr>
      <w:tr w:rsidR="00EF4A7C" w:rsidRPr="00113BDE" w:rsidTr="00113BDE">
        <w:trPr>
          <w:cantSplit/>
          <w:trHeight w:val="20"/>
        </w:trPr>
        <w:tc>
          <w:tcPr>
            <w:tcW w:w="2973" w:type="pct"/>
            <w:tcBorders>
              <w:bottom w:val="single" w:sz="4" w:space="0" w:color="auto"/>
            </w:tcBorders>
            <w:shd w:val="clear" w:color="auto" w:fill="auto"/>
          </w:tcPr>
          <w:p w:rsidR="00636656" w:rsidRPr="00113BDE" w:rsidRDefault="00636656" w:rsidP="00A96555">
            <w:pPr>
              <w:tabs>
                <w:tab w:val="left" w:pos="9072"/>
              </w:tabs>
              <w:ind w:right="141"/>
              <w:jc w:val="both"/>
              <w:rPr>
                <w:sz w:val="23"/>
                <w:szCs w:val="23"/>
              </w:rPr>
            </w:pPr>
            <w:r w:rsidRPr="00113BDE">
              <w:rPr>
                <w:sz w:val="23"/>
                <w:szCs w:val="23"/>
              </w:rPr>
              <w:t>О внесении изменений в Решение Магнитогорского городского Собрания депутатов от 24 декабря 2019 года №163 «Об утверждении бюджета города Магнитогорска на 2020 год и плановый период 2021 и 2022 годов»</w:t>
            </w:r>
          </w:p>
        </w:tc>
        <w:tc>
          <w:tcPr>
            <w:tcW w:w="1081" w:type="pct"/>
            <w:shd w:val="clear" w:color="auto" w:fill="auto"/>
          </w:tcPr>
          <w:p w:rsidR="00636656" w:rsidRPr="00113BDE" w:rsidRDefault="00636656" w:rsidP="00A96555">
            <w:pPr>
              <w:tabs>
                <w:tab w:val="left" w:pos="9072"/>
              </w:tabs>
              <w:ind w:right="141"/>
              <w:rPr>
                <w:sz w:val="23"/>
                <w:szCs w:val="23"/>
              </w:rPr>
            </w:pPr>
            <w:r w:rsidRPr="00113BDE">
              <w:rPr>
                <w:sz w:val="23"/>
                <w:szCs w:val="23"/>
              </w:rPr>
              <w:t>Комиссия по бюджету</w:t>
            </w:r>
          </w:p>
          <w:p w:rsidR="00636656" w:rsidRPr="00113BDE" w:rsidRDefault="00636656" w:rsidP="00A96555">
            <w:pPr>
              <w:tabs>
                <w:tab w:val="left" w:pos="9072"/>
              </w:tabs>
              <w:ind w:right="141"/>
              <w:rPr>
                <w:b/>
                <w:sz w:val="23"/>
                <w:szCs w:val="23"/>
              </w:rPr>
            </w:pPr>
            <w:proofErr w:type="spellStart"/>
            <w:r w:rsidRPr="00113BDE">
              <w:rPr>
                <w:b/>
                <w:sz w:val="23"/>
                <w:szCs w:val="23"/>
              </w:rPr>
              <w:t>Довженок</w:t>
            </w:r>
            <w:proofErr w:type="spellEnd"/>
            <w:r w:rsidRPr="00113BDE">
              <w:rPr>
                <w:b/>
                <w:sz w:val="23"/>
                <w:szCs w:val="23"/>
              </w:rPr>
              <w:t xml:space="preserve"> А.В.</w:t>
            </w:r>
          </w:p>
        </w:tc>
        <w:tc>
          <w:tcPr>
            <w:tcW w:w="946" w:type="pct"/>
            <w:shd w:val="clear" w:color="auto" w:fill="auto"/>
          </w:tcPr>
          <w:p w:rsidR="00636656" w:rsidRPr="00113BDE" w:rsidRDefault="00636656" w:rsidP="00A96555">
            <w:pPr>
              <w:tabs>
                <w:tab w:val="left" w:pos="9072"/>
              </w:tabs>
              <w:ind w:right="141"/>
              <w:rPr>
                <w:sz w:val="23"/>
                <w:szCs w:val="23"/>
              </w:rPr>
            </w:pPr>
            <w:r w:rsidRPr="00113BDE">
              <w:rPr>
                <w:sz w:val="23"/>
                <w:szCs w:val="23"/>
              </w:rPr>
              <w:t>Макарова А.Н.</w:t>
            </w:r>
          </w:p>
          <w:p w:rsidR="00636656" w:rsidRPr="00113BDE" w:rsidRDefault="00636656" w:rsidP="00A96555">
            <w:pPr>
              <w:tabs>
                <w:tab w:val="left" w:pos="9072"/>
              </w:tabs>
              <w:ind w:right="141"/>
              <w:rPr>
                <w:b/>
                <w:sz w:val="23"/>
                <w:szCs w:val="23"/>
              </w:rPr>
            </w:pPr>
          </w:p>
        </w:tc>
      </w:tr>
      <w:tr w:rsidR="00636656" w:rsidRPr="00113BDE" w:rsidTr="00BD191F">
        <w:trPr>
          <w:cantSplit/>
          <w:trHeight w:val="20"/>
        </w:trPr>
        <w:tc>
          <w:tcPr>
            <w:tcW w:w="5000" w:type="pct"/>
            <w:gridSpan w:val="3"/>
            <w:tcBorders>
              <w:bottom w:val="single" w:sz="4" w:space="0" w:color="auto"/>
            </w:tcBorders>
            <w:shd w:val="clear" w:color="auto" w:fill="auto"/>
          </w:tcPr>
          <w:p w:rsidR="00D8586D" w:rsidRDefault="00887EF3" w:rsidP="00D8586D">
            <w:pPr>
              <w:tabs>
                <w:tab w:val="left" w:pos="9072"/>
              </w:tabs>
              <w:ind w:right="141"/>
              <w:jc w:val="both"/>
            </w:pPr>
            <w:r w:rsidRPr="00D8586D">
              <w:t xml:space="preserve">    </w:t>
            </w:r>
            <w:r w:rsidR="00F443D4" w:rsidRPr="00D8586D">
              <w:t xml:space="preserve">Бюджет города на 2020 год по доходам и </w:t>
            </w:r>
            <w:r w:rsidRPr="00D8586D">
              <w:t>соответственно</w:t>
            </w:r>
            <w:r w:rsidR="00F443D4" w:rsidRPr="00D8586D">
              <w:t xml:space="preserve"> расходам </w:t>
            </w:r>
            <w:r w:rsidRPr="00D8586D">
              <w:t>увеличивается на 407 млн. рублей за сч</w:t>
            </w:r>
            <w:r w:rsidR="00D8586D">
              <w:t>ё</w:t>
            </w:r>
            <w:r w:rsidRPr="00D8586D">
              <w:t xml:space="preserve">т поступлений из </w:t>
            </w:r>
            <w:r w:rsidR="003F7694" w:rsidRPr="00D8586D">
              <w:t xml:space="preserve">вышестоящих </w:t>
            </w:r>
            <w:r w:rsidR="00D8586D">
              <w:t>источников</w:t>
            </w:r>
            <w:r w:rsidRPr="00D8586D">
              <w:t xml:space="preserve">. </w:t>
            </w:r>
          </w:p>
          <w:p w:rsidR="00636656" w:rsidRPr="00D8586D" w:rsidRDefault="00D8586D" w:rsidP="00D8586D">
            <w:pPr>
              <w:tabs>
                <w:tab w:val="left" w:pos="9072"/>
              </w:tabs>
              <w:ind w:right="141"/>
              <w:jc w:val="both"/>
            </w:pPr>
            <w:r>
              <w:t xml:space="preserve">   </w:t>
            </w:r>
            <w:r w:rsidR="00887EF3" w:rsidRPr="00D8586D">
              <w:t>Таким образом, общий объем доходов на текущий год составит 15,7 млрд. рублей, расходов -</w:t>
            </w:r>
            <w:r w:rsidR="00BD191F" w:rsidRPr="00D8586D">
              <w:t xml:space="preserve"> </w:t>
            </w:r>
            <w:r w:rsidR="00887EF3" w:rsidRPr="00D8586D">
              <w:t>16,6 млрд. рублей</w:t>
            </w:r>
            <w:r w:rsidR="003F7694" w:rsidRPr="00D8586D">
              <w:t>.</w:t>
            </w:r>
            <w:r w:rsidR="00887EF3" w:rsidRPr="00D8586D">
              <w:t xml:space="preserve"> </w:t>
            </w:r>
          </w:p>
        </w:tc>
      </w:tr>
      <w:tr w:rsidR="00EF4A7C" w:rsidRPr="00113BDE" w:rsidTr="00113BDE">
        <w:trPr>
          <w:cantSplit/>
          <w:trHeight w:val="20"/>
        </w:trPr>
        <w:tc>
          <w:tcPr>
            <w:tcW w:w="2973" w:type="pct"/>
            <w:tcBorders>
              <w:bottom w:val="single" w:sz="4" w:space="0" w:color="auto"/>
            </w:tcBorders>
            <w:shd w:val="clear" w:color="auto" w:fill="auto"/>
          </w:tcPr>
          <w:p w:rsidR="00636656" w:rsidRPr="00113BDE" w:rsidRDefault="00636656" w:rsidP="00A96555">
            <w:pPr>
              <w:tabs>
                <w:tab w:val="left" w:pos="9072"/>
              </w:tabs>
              <w:ind w:right="141"/>
              <w:jc w:val="both"/>
              <w:rPr>
                <w:sz w:val="23"/>
                <w:szCs w:val="23"/>
              </w:rPr>
            </w:pPr>
            <w:r w:rsidRPr="00113BDE">
              <w:rPr>
                <w:sz w:val="23"/>
                <w:szCs w:val="23"/>
              </w:rPr>
              <w:t>Об особенностях исполнения бюджета города Магнитогорска в 2020 году</w:t>
            </w:r>
          </w:p>
        </w:tc>
        <w:tc>
          <w:tcPr>
            <w:tcW w:w="1081" w:type="pct"/>
            <w:shd w:val="clear" w:color="auto" w:fill="auto"/>
          </w:tcPr>
          <w:p w:rsidR="00636656" w:rsidRPr="00113BDE" w:rsidRDefault="00636656" w:rsidP="00A96555">
            <w:pPr>
              <w:tabs>
                <w:tab w:val="left" w:pos="9072"/>
              </w:tabs>
              <w:ind w:right="141"/>
              <w:rPr>
                <w:sz w:val="23"/>
                <w:szCs w:val="23"/>
              </w:rPr>
            </w:pPr>
            <w:r w:rsidRPr="00113BDE">
              <w:rPr>
                <w:sz w:val="23"/>
                <w:szCs w:val="23"/>
              </w:rPr>
              <w:t>Комиссия по бюджету</w:t>
            </w:r>
          </w:p>
          <w:p w:rsidR="00636656" w:rsidRPr="00113BDE" w:rsidRDefault="00636656" w:rsidP="00A96555">
            <w:pPr>
              <w:tabs>
                <w:tab w:val="left" w:pos="9072"/>
              </w:tabs>
              <w:ind w:right="141"/>
              <w:rPr>
                <w:b/>
                <w:sz w:val="23"/>
                <w:szCs w:val="23"/>
              </w:rPr>
            </w:pPr>
            <w:proofErr w:type="spellStart"/>
            <w:r w:rsidRPr="00113BDE">
              <w:rPr>
                <w:b/>
                <w:sz w:val="23"/>
                <w:szCs w:val="23"/>
              </w:rPr>
              <w:t>Довженок</w:t>
            </w:r>
            <w:proofErr w:type="spellEnd"/>
            <w:r w:rsidRPr="00113BDE">
              <w:rPr>
                <w:b/>
                <w:sz w:val="23"/>
                <w:szCs w:val="23"/>
              </w:rPr>
              <w:t xml:space="preserve"> А.В.</w:t>
            </w:r>
          </w:p>
        </w:tc>
        <w:tc>
          <w:tcPr>
            <w:tcW w:w="946" w:type="pct"/>
            <w:shd w:val="clear" w:color="auto" w:fill="auto"/>
          </w:tcPr>
          <w:p w:rsidR="00636656" w:rsidRPr="00113BDE" w:rsidRDefault="00636656" w:rsidP="00A96555">
            <w:pPr>
              <w:tabs>
                <w:tab w:val="left" w:pos="9072"/>
              </w:tabs>
              <w:ind w:right="141"/>
              <w:rPr>
                <w:sz w:val="23"/>
                <w:szCs w:val="23"/>
              </w:rPr>
            </w:pPr>
            <w:r w:rsidRPr="00113BDE">
              <w:rPr>
                <w:sz w:val="23"/>
                <w:szCs w:val="23"/>
              </w:rPr>
              <w:t>Макарова А.Н.</w:t>
            </w:r>
          </w:p>
          <w:p w:rsidR="00636656" w:rsidRPr="00113BDE" w:rsidRDefault="00636656" w:rsidP="00A96555">
            <w:pPr>
              <w:tabs>
                <w:tab w:val="left" w:pos="9072"/>
              </w:tabs>
              <w:ind w:right="141"/>
              <w:rPr>
                <w:b/>
                <w:sz w:val="23"/>
                <w:szCs w:val="23"/>
              </w:rPr>
            </w:pPr>
          </w:p>
        </w:tc>
      </w:tr>
      <w:tr w:rsidR="00113BDE" w:rsidRPr="00113BDE" w:rsidTr="00113BDE">
        <w:trPr>
          <w:cantSplit/>
          <w:trHeight w:val="2893"/>
        </w:trPr>
        <w:tc>
          <w:tcPr>
            <w:tcW w:w="5000" w:type="pct"/>
            <w:gridSpan w:val="3"/>
            <w:shd w:val="clear" w:color="auto" w:fill="auto"/>
          </w:tcPr>
          <w:p w:rsidR="00113BDE" w:rsidRPr="0051634B" w:rsidRDefault="00113BDE" w:rsidP="00C50E44">
            <w:pPr>
              <w:contextualSpacing/>
              <w:jc w:val="both"/>
            </w:pPr>
            <w:r w:rsidRPr="0051634B">
              <w:t xml:space="preserve">     Решение принимается на основе изменений федерального законодательства, определяющих особенности исполнения бюджетов бюджетной системы РФ в 2020 году. </w:t>
            </w:r>
          </w:p>
          <w:p w:rsidR="00113BDE" w:rsidRPr="0051634B" w:rsidRDefault="00113BDE" w:rsidP="00887938">
            <w:pPr>
              <w:contextualSpacing/>
              <w:jc w:val="both"/>
            </w:pPr>
            <w:r w:rsidRPr="0051634B">
              <w:t xml:space="preserve">     В связи с этим, на местном уровне администрации города предоставляется право вносить изменения в сводную бюджетную роспись без внесения изменений в Решение о бюджете города на 2020 год. </w:t>
            </w:r>
          </w:p>
          <w:p w:rsidR="00113BDE" w:rsidRPr="0051634B" w:rsidRDefault="00113BDE" w:rsidP="00887938">
            <w:pPr>
              <w:contextualSpacing/>
              <w:jc w:val="both"/>
            </w:pPr>
            <w:r w:rsidRPr="0051634B">
              <w:t xml:space="preserve">     Кроме того, в документе оговаривается, что по итогам исполнения бюджета города размер дефицита может быть превышен на сумму бюджетных ассигнований, направленных на финансовое обеспечение мероприятий и на сумму снижения налоговых и неналоговых доходов бюджета города по сравнению с 2019 годом. </w:t>
            </w:r>
          </w:p>
          <w:p w:rsidR="00113BDE" w:rsidRPr="00113BDE" w:rsidRDefault="00113BDE" w:rsidP="00887938">
            <w:pPr>
              <w:contextualSpacing/>
              <w:jc w:val="both"/>
              <w:rPr>
                <w:sz w:val="23"/>
                <w:szCs w:val="23"/>
              </w:rPr>
            </w:pPr>
            <w:r w:rsidRPr="0051634B">
              <w:t xml:space="preserve">     Решение разработано с целью создания условий для финансового обеспечения мероприятий экстренного характера.</w:t>
            </w:r>
          </w:p>
        </w:tc>
      </w:tr>
      <w:tr w:rsidR="00EF4A7C" w:rsidRPr="00113BDE" w:rsidTr="00113BDE">
        <w:trPr>
          <w:cantSplit/>
          <w:trHeight w:val="20"/>
        </w:trPr>
        <w:tc>
          <w:tcPr>
            <w:tcW w:w="2973" w:type="pct"/>
            <w:tcBorders>
              <w:bottom w:val="single" w:sz="4" w:space="0" w:color="auto"/>
            </w:tcBorders>
            <w:shd w:val="clear" w:color="auto" w:fill="auto"/>
          </w:tcPr>
          <w:p w:rsidR="00636656" w:rsidRPr="00113BDE" w:rsidRDefault="00636656" w:rsidP="00A96555">
            <w:pPr>
              <w:tabs>
                <w:tab w:val="left" w:pos="9072"/>
              </w:tabs>
              <w:ind w:right="141"/>
              <w:jc w:val="both"/>
              <w:rPr>
                <w:sz w:val="23"/>
                <w:szCs w:val="23"/>
              </w:rPr>
            </w:pPr>
            <w:proofErr w:type="gramStart"/>
            <w:r w:rsidRPr="00113BDE">
              <w:rPr>
                <w:sz w:val="23"/>
                <w:szCs w:val="23"/>
              </w:rPr>
              <w:t>О согласовании замены части дотации на выравнивание бюджетной обеспеченности Магнитогорскому городскому округу дополнительным нормативом отчислений в бюджет Магнитогорского городского округа от налога на доходы</w:t>
            </w:r>
            <w:proofErr w:type="gramEnd"/>
            <w:r w:rsidRPr="00113BDE">
              <w:rPr>
                <w:sz w:val="23"/>
                <w:szCs w:val="23"/>
              </w:rPr>
              <w:t xml:space="preserve"> физических лиц на 2021 год и плановый период 2022 и 2023 годов</w:t>
            </w:r>
          </w:p>
        </w:tc>
        <w:tc>
          <w:tcPr>
            <w:tcW w:w="1081" w:type="pct"/>
            <w:shd w:val="clear" w:color="auto" w:fill="auto"/>
          </w:tcPr>
          <w:p w:rsidR="00636656" w:rsidRPr="00113BDE" w:rsidRDefault="00636656" w:rsidP="00A96555">
            <w:pPr>
              <w:tabs>
                <w:tab w:val="left" w:pos="9072"/>
              </w:tabs>
              <w:ind w:right="141"/>
              <w:rPr>
                <w:sz w:val="23"/>
                <w:szCs w:val="23"/>
              </w:rPr>
            </w:pPr>
            <w:r w:rsidRPr="00113BDE">
              <w:rPr>
                <w:sz w:val="23"/>
                <w:szCs w:val="23"/>
              </w:rPr>
              <w:t>Комиссия по бюджету</w:t>
            </w:r>
          </w:p>
          <w:p w:rsidR="00636656" w:rsidRPr="00113BDE" w:rsidRDefault="00636656" w:rsidP="00A96555">
            <w:pPr>
              <w:tabs>
                <w:tab w:val="left" w:pos="9072"/>
              </w:tabs>
              <w:ind w:right="141"/>
              <w:rPr>
                <w:b/>
                <w:sz w:val="23"/>
                <w:szCs w:val="23"/>
              </w:rPr>
            </w:pPr>
            <w:proofErr w:type="spellStart"/>
            <w:r w:rsidRPr="00113BDE">
              <w:rPr>
                <w:b/>
                <w:sz w:val="23"/>
                <w:szCs w:val="23"/>
              </w:rPr>
              <w:t>Довженок</w:t>
            </w:r>
            <w:proofErr w:type="spellEnd"/>
            <w:r w:rsidRPr="00113BDE">
              <w:rPr>
                <w:b/>
                <w:sz w:val="23"/>
                <w:szCs w:val="23"/>
              </w:rPr>
              <w:t xml:space="preserve"> А.В.</w:t>
            </w:r>
          </w:p>
        </w:tc>
        <w:tc>
          <w:tcPr>
            <w:tcW w:w="946" w:type="pct"/>
            <w:shd w:val="clear" w:color="auto" w:fill="auto"/>
          </w:tcPr>
          <w:p w:rsidR="00636656" w:rsidRPr="00113BDE" w:rsidRDefault="00636656" w:rsidP="00A96555">
            <w:pPr>
              <w:tabs>
                <w:tab w:val="left" w:pos="9072"/>
              </w:tabs>
              <w:ind w:right="141"/>
              <w:rPr>
                <w:sz w:val="23"/>
                <w:szCs w:val="23"/>
              </w:rPr>
            </w:pPr>
            <w:r w:rsidRPr="00113BDE">
              <w:rPr>
                <w:sz w:val="23"/>
                <w:szCs w:val="23"/>
              </w:rPr>
              <w:t>Макарова А.Н.</w:t>
            </w:r>
          </w:p>
          <w:p w:rsidR="00636656" w:rsidRPr="00113BDE" w:rsidRDefault="00636656" w:rsidP="00A96555">
            <w:pPr>
              <w:tabs>
                <w:tab w:val="left" w:pos="9072"/>
              </w:tabs>
              <w:ind w:right="141"/>
              <w:rPr>
                <w:sz w:val="23"/>
                <w:szCs w:val="23"/>
              </w:rPr>
            </w:pPr>
          </w:p>
        </w:tc>
      </w:tr>
      <w:tr w:rsidR="00636656" w:rsidRPr="00113BDE" w:rsidTr="00BD191F">
        <w:trPr>
          <w:cantSplit/>
          <w:trHeight w:val="20"/>
        </w:trPr>
        <w:tc>
          <w:tcPr>
            <w:tcW w:w="5000" w:type="pct"/>
            <w:gridSpan w:val="3"/>
            <w:tcBorders>
              <w:bottom w:val="single" w:sz="4" w:space="0" w:color="auto"/>
            </w:tcBorders>
            <w:shd w:val="clear" w:color="auto" w:fill="auto"/>
          </w:tcPr>
          <w:p w:rsidR="00636656" w:rsidRPr="0051634B" w:rsidRDefault="00887938" w:rsidP="00792887">
            <w:pPr>
              <w:tabs>
                <w:tab w:val="left" w:pos="9072"/>
              </w:tabs>
              <w:ind w:right="141"/>
              <w:jc w:val="both"/>
            </w:pPr>
            <w:r w:rsidRPr="0051634B">
              <w:rPr>
                <w:color w:val="333333"/>
                <w:shd w:val="clear" w:color="auto" w:fill="FFFFFF"/>
              </w:rPr>
              <w:lastRenderedPageBreak/>
              <w:t xml:space="preserve">     </w:t>
            </w:r>
            <w:r w:rsidRPr="0051634B">
              <w:rPr>
                <w:shd w:val="clear" w:color="auto" w:fill="FFFFFF"/>
              </w:rPr>
              <w:t xml:space="preserve">Решение о согласовании замены части дотаций из областного бюджета нормативом отчислений от  налога на доходы физических лиц принимается ежегодно. </w:t>
            </w:r>
            <w:r w:rsidR="00792887" w:rsidRPr="0051634B">
              <w:rPr>
                <w:shd w:val="clear" w:color="auto" w:fill="FFFFFF"/>
              </w:rPr>
              <w:t xml:space="preserve">Анализ финансовых поступлений из областного бюджета в бюджет города показывает эффективность данного подхода. </w:t>
            </w:r>
            <w:r w:rsidRPr="0051634B">
              <w:rPr>
                <w:shd w:val="clear" w:color="auto" w:fill="FFFFFF"/>
              </w:rPr>
              <w:t>Решение направлено на выравнивание бюджетной обеспеченности. Право на такую замену дает Бюджетный кодекс Р</w:t>
            </w:r>
            <w:r w:rsidR="00A7630C" w:rsidRPr="0051634B">
              <w:rPr>
                <w:shd w:val="clear" w:color="auto" w:fill="FFFFFF"/>
              </w:rPr>
              <w:t>Ф</w:t>
            </w:r>
            <w:r w:rsidRPr="0051634B">
              <w:rPr>
                <w:shd w:val="clear" w:color="auto" w:fill="FFFFFF"/>
              </w:rPr>
              <w:t>. </w:t>
            </w:r>
          </w:p>
        </w:tc>
      </w:tr>
      <w:tr w:rsidR="00EF4A7C" w:rsidRPr="00113BDE" w:rsidTr="00113BDE">
        <w:trPr>
          <w:cantSplit/>
          <w:trHeight w:val="20"/>
        </w:trPr>
        <w:tc>
          <w:tcPr>
            <w:tcW w:w="2973" w:type="pct"/>
            <w:tcBorders>
              <w:bottom w:val="single" w:sz="4" w:space="0" w:color="auto"/>
            </w:tcBorders>
            <w:shd w:val="clear" w:color="auto" w:fill="auto"/>
          </w:tcPr>
          <w:p w:rsidR="00636656" w:rsidRPr="00113BDE" w:rsidRDefault="00636656" w:rsidP="00A96555">
            <w:pPr>
              <w:tabs>
                <w:tab w:val="left" w:pos="9072"/>
              </w:tabs>
              <w:ind w:right="141"/>
              <w:jc w:val="both"/>
              <w:rPr>
                <w:sz w:val="23"/>
                <w:szCs w:val="23"/>
              </w:rPr>
            </w:pPr>
            <w:r w:rsidRPr="00113BDE">
              <w:rPr>
                <w:sz w:val="23"/>
                <w:szCs w:val="23"/>
              </w:rPr>
              <w:t>О внесении изменений в Положение о бюджетном процессе в городе Магнитогорске, утвержденное Решением Магнитогорского городского Собрания депутатов от 24 декабря 2013 года №243</w:t>
            </w:r>
          </w:p>
        </w:tc>
        <w:tc>
          <w:tcPr>
            <w:tcW w:w="1081" w:type="pct"/>
            <w:shd w:val="clear" w:color="auto" w:fill="auto"/>
          </w:tcPr>
          <w:p w:rsidR="00636656" w:rsidRPr="00113BDE" w:rsidRDefault="00636656" w:rsidP="00A96555">
            <w:pPr>
              <w:tabs>
                <w:tab w:val="left" w:pos="9072"/>
              </w:tabs>
              <w:ind w:right="141"/>
              <w:rPr>
                <w:sz w:val="23"/>
                <w:szCs w:val="23"/>
              </w:rPr>
            </w:pPr>
            <w:r w:rsidRPr="00113BDE">
              <w:rPr>
                <w:sz w:val="23"/>
                <w:szCs w:val="23"/>
              </w:rPr>
              <w:t>Комиссия по бюджету</w:t>
            </w:r>
          </w:p>
          <w:p w:rsidR="00636656" w:rsidRPr="00113BDE" w:rsidRDefault="00636656" w:rsidP="00A96555">
            <w:pPr>
              <w:tabs>
                <w:tab w:val="left" w:pos="9072"/>
              </w:tabs>
              <w:ind w:right="141"/>
              <w:rPr>
                <w:b/>
                <w:sz w:val="23"/>
                <w:szCs w:val="23"/>
              </w:rPr>
            </w:pPr>
            <w:proofErr w:type="spellStart"/>
            <w:r w:rsidRPr="00113BDE">
              <w:rPr>
                <w:b/>
                <w:sz w:val="23"/>
                <w:szCs w:val="23"/>
              </w:rPr>
              <w:t>Довженок</w:t>
            </w:r>
            <w:proofErr w:type="spellEnd"/>
            <w:r w:rsidRPr="00113BDE">
              <w:rPr>
                <w:b/>
                <w:sz w:val="23"/>
                <w:szCs w:val="23"/>
              </w:rPr>
              <w:t xml:space="preserve"> А.В.</w:t>
            </w:r>
          </w:p>
        </w:tc>
        <w:tc>
          <w:tcPr>
            <w:tcW w:w="946" w:type="pct"/>
            <w:shd w:val="clear" w:color="auto" w:fill="auto"/>
          </w:tcPr>
          <w:p w:rsidR="00636656" w:rsidRPr="00113BDE" w:rsidRDefault="00636656" w:rsidP="00A96555">
            <w:pPr>
              <w:tabs>
                <w:tab w:val="left" w:pos="9072"/>
              </w:tabs>
              <w:ind w:right="141"/>
              <w:rPr>
                <w:sz w:val="23"/>
                <w:szCs w:val="23"/>
              </w:rPr>
            </w:pPr>
            <w:r w:rsidRPr="00113BDE">
              <w:rPr>
                <w:sz w:val="23"/>
                <w:szCs w:val="23"/>
              </w:rPr>
              <w:t>Макарова А.Н.</w:t>
            </w:r>
          </w:p>
          <w:p w:rsidR="00636656" w:rsidRPr="00113BDE" w:rsidRDefault="00636656" w:rsidP="00A96555">
            <w:pPr>
              <w:tabs>
                <w:tab w:val="left" w:pos="9072"/>
              </w:tabs>
              <w:ind w:right="141"/>
              <w:rPr>
                <w:sz w:val="23"/>
                <w:szCs w:val="23"/>
              </w:rPr>
            </w:pPr>
          </w:p>
        </w:tc>
      </w:tr>
      <w:tr w:rsidR="00803078" w:rsidRPr="00113BDE" w:rsidTr="00BD191F">
        <w:trPr>
          <w:cantSplit/>
          <w:trHeight w:val="20"/>
        </w:trPr>
        <w:tc>
          <w:tcPr>
            <w:tcW w:w="5000" w:type="pct"/>
            <w:gridSpan w:val="3"/>
            <w:tcBorders>
              <w:bottom w:val="single" w:sz="4" w:space="0" w:color="auto"/>
            </w:tcBorders>
            <w:shd w:val="clear" w:color="auto" w:fill="auto"/>
          </w:tcPr>
          <w:p w:rsidR="00887938" w:rsidRPr="0051634B" w:rsidRDefault="00887938" w:rsidP="00887938">
            <w:pPr>
              <w:contextualSpacing/>
              <w:jc w:val="both"/>
            </w:pPr>
            <w:r w:rsidRPr="0051634B">
              <w:t xml:space="preserve">     В Бюджетный кодекс РФ внесены изменения шестью федеральными законами.  Изменения в Положение вносятся в соответствии с федеральным законодательством</w:t>
            </w:r>
            <w:r w:rsidR="003F7694" w:rsidRPr="0051634B">
              <w:t>.</w:t>
            </w:r>
          </w:p>
          <w:p w:rsidR="00887938" w:rsidRPr="0051634B" w:rsidRDefault="00887938" w:rsidP="00887938">
            <w:pPr>
              <w:contextualSpacing/>
              <w:jc w:val="both"/>
            </w:pPr>
            <w:r w:rsidRPr="0051634B">
              <w:t xml:space="preserve">     Так, в Положении дополнены основания для внесения изменений в сводную бюджетную роспись бюджета города без внесения изменений в решение о бюджете города, установлены ограничения для получателя средств на принятие новых бюджетных обязательств. </w:t>
            </w:r>
          </w:p>
          <w:p w:rsidR="00887938" w:rsidRPr="0051634B" w:rsidRDefault="00887938" w:rsidP="00887938">
            <w:pPr>
              <w:contextualSpacing/>
              <w:jc w:val="both"/>
            </w:pPr>
            <w:r w:rsidRPr="0051634B">
              <w:t xml:space="preserve">     Кроме того, приостанавливается действие некоторых пунктов. В этом году администрации предоставляется возможность вносить бюджет города на 2021 год на рассмотрение городского Собрания позднее 15 ноября текущего года, также отменяется  запрет на увеличение иных бюджетных ассигнований без внесения изменений в </w:t>
            </w:r>
            <w:r w:rsidR="0051634B">
              <w:t>Р</w:t>
            </w:r>
            <w:r w:rsidRPr="0051634B">
              <w:t>ешения о бюджете города.</w:t>
            </w:r>
          </w:p>
          <w:p w:rsidR="00803078" w:rsidRPr="00113BDE" w:rsidRDefault="00887938" w:rsidP="0051634B">
            <w:pPr>
              <w:contextualSpacing/>
              <w:jc w:val="both"/>
              <w:rPr>
                <w:sz w:val="23"/>
                <w:szCs w:val="23"/>
              </w:rPr>
            </w:pPr>
            <w:r w:rsidRPr="0051634B">
              <w:t xml:space="preserve">     </w:t>
            </w:r>
            <w:r w:rsidR="0051634B">
              <w:t>Всё это</w:t>
            </w:r>
            <w:r w:rsidRPr="0051634B">
              <w:t xml:space="preserve"> направлено на оперативность финансирования мероприятий экстренного характера, создание условий финансовой стабильности предприятий и учреждений города.</w:t>
            </w:r>
          </w:p>
        </w:tc>
      </w:tr>
      <w:tr w:rsidR="00EF4A7C" w:rsidRPr="00113BDE" w:rsidTr="00113BDE">
        <w:trPr>
          <w:cantSplit/>
          <w:trHeight w:val="20"/>
        </w:trPr>
        <w:tc>
          <w:tcPr>
            <w:tcW w:w="2973" w:type="pct"/>
            <w:tcBorders>
              <w:bottom w:val="single" w:sz="4" w:space="0" w:color="auto"/>
            </w:tcBorders>
            <w:shd w:val="clear" w:color="auto" w:fill="auto"/>
          </w:tcPr>
          <w:p w:rsidR="00636656" w:rsidRPr="00113BDE" w:rsidRDefault="00636656" w:rsidP="00A96555">
            <w:pPr>
              <w:tabs>
                <w:tab w:val="left" w:pos="9072"/>
              </w:tabs>
              <w:ind w:right="141"/>
              <w:jc w:val="both"/>
              <w:rPr>
                <w:sz w:val="23"/>
                <w:szCs w:val="23"/>
              </w:rPr>
            </w:pPr>
            <w:r w:rsidRPr="00113BDE">
              <w:rPr>
                <w:sz w:val="23"/>
                <w:szCs w:val="23"/>
              </w:rPr>
              <w:t>О внесении изменений в Программу комплексного развития транспортной инфраструктуры города Магнитогорска на 2017-2025 годы, утвержденную Решением Магнитогорского городского Собрания депутатов от 25 апреля 2017 года №64</w:t>
            </w:r>
          </w:p>
        </w:tc>
        <w:tc>
          <w:tcPr>
            <w:tcW w:w="1081" w:type="pct"/>
            <w:shd w:val="clear" w:color="auto" w:fill="auto"/>
          </w:tcPr>
          <w:p w:rsidR="00636656" w:rsidRPr="00113BDE" w:rsidRDefault="00636656" w:rsidP="00A96555">
            <w:pPr>
              <w:tabs>
                <w:tab w:val="left" w:pos="9072"/>
              </w:tabs>
              <w:ind w:right="141"/>
              <w:rPr>
                <w:sz w:val="23"/>
                <w:szCs w:val="23"/>
              </w:rPr>
            </w:pPr>
            <w:r w:rsidRPr="00113BDE">
              <w:rPr>
                <w:sz w:val="23"/>
                <w:szCs w:val="23"/>
              </w:rPr>
              <w:t>Комиссия по экономической политике</w:t>
            </w:r>
          </w:p>
          <w:p w:rsidR="00636656" w:rsidRPr="00113BDE" w:rsidRDefault="00636656" w:rsidP="00A96555">
            <w:pPr>
              <w:tabs>
                <w:tab w:val="left" w:pos="9072"/>
              </w:tabs>
              <w:ind w:right="141"/>
              <w:rPr>
                <w:b/>
                <w:sz w:val="23"/>
                <w:szCs w:val="23"/>
              </w:rPr>
            </w:pPr>
            <w:r w:rsidRPr="00113BDE">
              <w:rPr>
                <w:b/>
                <w:sz w:val="23"/>
                <w:szCs w:val="23"/>
              </w:rPr>
              <w:t>Ширяев О.П.</w:t>
            </w:r>
          </w:p>
        </w:tc>
        <w:tc>
          <w:tcPr>
            <w:tcW w:w="946" w:type="pct"/>
            <w:shd w:val="clear" w:color="auto" w:fill="auto"/>
          </w:tcPr>
          <w:p w:rsidR="00636656" w:rsidRPr="00113BDE" w:rsidRDefault="00636656" w:rsidP="00A96555">
            <w:pPr>
              <w:tabs>
                <w:tab w:val="left" w:pos="9072"/>
              </w:tabs>
              <w:ind w:right="141"/>
              <w:rPr>
                <w:sz w:val="23"/>
                <w:szCs w:val="23"/>
              </w:rPr>
            </w:pPr>
            <w:r w:rsidRPr="00113BDE">
              <w:rPr>
                <w:sz w:val="23"/>
                <w:szCs w:val="23"/>
              </w:rPr>
              <w:t>Грошев Д.Ю.</w:t>
            </w:r>
          </w:p>
          <w:p w:rsidR="00636656" w:rsidRPr="00113BDE" w:rsidRDefault="00636656" w:rsidP="00A96555">
            <w:pPr>
              <w:tabs>
                <w:tab w:val="left" w:pos="9072"/>
              </w:tabs>
              <w:ind w:right="141"/>
              <w:rPr>
                <w:sz w:val="23"/>
                <w:szCs w:val="23"/>
              </w:rPr>
            </w:pPr>
          </w:p>
        </w:tc>
      </w:tr>
      <w:tr w:rsidR="00803078" w:rsidRPr="00113BDE" w:rsidTr="00BD191F">
        <w:trPr>
          <w:cantSplit/>
          <w:trHeight w:val="20"/>
        </w:trPr>
        <w:tc>
          <w:tcPr>
            <w:tcW w:w="5000" w:type="pct"/>
            <w:gridSpan w:val="3"/>
            <w:tcBorders>
              <w:bottom w:val="single" w:sz="4" w:space="0" w:color="auto"/>
            </w:tcBorders>
            <w:shd w:val="clear" w:color="auto" w:fill="auto"/>
          </w:tcPr>
          <w:p w:rsidR="00803078" w:rsidRPr="0051634B" w:rsidRDefault="00F90FD7" w:rsidP="00393BAA">
            <w:pPr>
              <w:tabs>
                <w:tab w:val="left" w:pos="9072"/>
              </w:tabs>
              <w:ind w:right="141"/>
              <w:jc w:val="both"/>
            </w:pPr>
            <w:r w:rsidRPr="00113BDE">
              <w:rPr>
                <w:sz w:val="23"/>
                <w:szCs w:val="23"/>
              </w:rPr>
              <w:t xml:space="preserve">     </w:t>
            </w:r>
            <w:r w:rsidR="00393BAA" w:rsidRPr="0051634B">
              <w:t>Вносятся и</w:t>
            </w:r>
            <w:r w:rsidRPr="0051634B">
              <w:t xml:space="preserve">зменения </w:t>
            </w:r>
            <w:r w:rsidR="003F7694" w:rsidRPr="0051634B">
              <w:t>редакционного характера.</w:t>
            </w:r>
          </w:p>
        </w:tc>
      </w:tr>
      <w:tr w:rsidR="00EF4A7C" w:rsidRPr="00113BDE" w:rsidTr="00113BDE">
        <w:trPr>
          <w:cantSplit/>
          <w:trHeight w:val="20"/>
        </w:trPr>
        <w:tc>
          <w:tcPr>
            <w:tcW w:w="2973" w:type="pct"/>
            <w:tcBorders>
              <w:bottom w:val="single" w:sz="4" w:space="0" w:color="auto"/>
            </w:tcBorders>
            <w:shd w:val="clear" w:color="auto" w:fill="auto"/>
          </w:tcPr>
          <w:p w:rsidR="00636656" w:rsidRPr="00113BDE" w:rsidRDefault="00636656" w:rsidP="00A96555">
            <w:pPr>
              <w:tabs>
                <w:tab w:val="left" w:pos="9072"/>
              </w:tabs>
              <w:ind w:right="141"/>
              <w:jc w:val="both"/>
              <w:rPr>
                <w:sz w:val="23"/>
                <w:szCs w:val="23"/>
              </w:rPr>
            </w:pPr>
            <w:r w:rsidRPr="00113BDE">
              <w:rPr>
                <w:sz w:val="23"/>
                <w:szCs w:val="23"/>
              </w:rPr>
              <w:t>Об информации о мероприятиях по озеленению территории города Магнитогорска, проведенных в 2019 году и планируемых на 2020 год</w:t>
            </w:r>
          </w:p>
        </w:tc>
        <w:tc>
          <w:tcPr>
            <w:tcW w:w="1081" w:type="pct"/>
            <w:shd w:val="clear" w:color="auto" w:fill="auto"/>
          </w:tcPr>
          <w:p w:rsidR="00636656" w:rsidRPr="00113BDE" w:rsidRDefault="00636656" w:rsidP="00A96555">
            <w:pPr>
              <w:tabs>
                <w:tab w:val="left" w:pos="9072"/>
              </w:tabs>
              <w:ind w:right="141"/>
              <w:rPr>
                <w:b/>
                <w:sz w:val="23"/>
                <w:szCs w:val="23"/>
              </w:rPr>
            </w:pPr>
            <w:r w:rsidRPr="00113BDE">
              <w:rPr>
                <w:sz w:val="23"/>
                <w:szCs w:val="23"/>
              </w:rPr>
              <w:t xml:space="preserve">Комиссия по городскому хозяйству </w:t>
            </w:r>
            <w:r w:rsidRPr="00113BDE">
              <w:rPr>
                <w:b/>
                <w:sz w:val="23"/>
                <w:szCs w:val="23"/>
              </w:rPr>
              <w:t>Мельников Д.В.</w:t>
            </w:r>
          </w:p>
        </w:tc>
        <w:tc>
          <w:tcPr>
            <w:tcW w:w="946" w:type="pct"/>
            <w:shd w:val="clear" w:color="auto" w:fill="auto"/>
          </w:tcPr>
          <w:p w:rsidR="00636656" w:rsidRPr="00113BDE" w:rsidRDefault="00636656" w:rsidP="00A96555">
            <w:pPr>
              <w:tabs>
                <w:tab w:val="left" w:pos="9072"/>
              </w:tabs>
              <w:ind w:right="141"/>
              <w:rPr>
                <w:sz w:val="23"/>
                <w:szCs w:val="23"/>
              </w:rPr>
            </w:pPr>
            <w:proofErr w:type="spellStart"/>
            <w:r w:rsidRPr="00113BDE">
              <w:rPr>
                <w:sz w:val="23"/>
                <w:szCs w:val="23"/>
              </w:rPr>
              <w:t>Зинурова</w:t>
            </w:r>
            <w:proofErr w:type="spellEnd"/>
            <w:r w:rsidRPr="00113BDE">
              <w:rPr>
                <w:sz w:val="23"/>
                <w:szCs w:val="23"/>
              </w:rPr>
              <w:t xml:space="preserve"> М.Р.</w:t>
            </w:r>
          </w:p>
          <w:p w:rsidR="00636656" w:rsidRPr="00113BDE" w:rsidRDefault="00636656" w:rsidP="00A96555">
            <w:pPr>
              <w:tabs>
                <w:tab w:val="left" w:pos="9072"/>
              </w:tabs>
              <w:ind w:right="141"/>
              <w:rPr>
                <w:sz w:val="23"/>
                <w:szCs w:val="23"/>
              </w:rPr>
            </w:pPr>
          </w:p>
        </w:tc>
      </w:tr>
      <w:tr w:rsidR="00113BDE" w:rsidRPr="00113BDE" w:rsidTr="00061BC6">
        <w:trPr>
          <w:cantSplit/>
          <w:trHeight w:val="2484"/>
        </w:trPr>
        <w:tc>
          <w:tcPr>
            <w:tcW w:w="5000" w:type="pct"/>
            <w:gridSpan w:val="3"/>
            <w:shd w:val="clear" w:color="auto" w:fill="auto"/>
          </w:tcPr>
          <w:p w:rsidR="00113BDE" w:rsidRPr="0051634B" w:rsidRDefault="00113BDE" w:rsidP="00B5409F">
            <w:pPr>
              <w:contextualSpacing/>
              <w:jc w:val="both"/>
            </w:pPr>
            <w:r w:rsidRPr="0051634B">
              <w:t xml:space="preserve">     </w:t>
            </w:r>
            <w:r w:rsidR="0051634B">
              <w:t>В</w:t>
            </w:r>
            <w:r w:rsidRPr="0051634B">
              <w:t xml:space="preserve"> 2019 год</w:t>
            </w:r>
            <w:r w:rsidR="0051634B">
              <w:t>у</w:t>
            </w:r>
            <w:r w:rsidRPr="0051634B">
              <w:t xml:space="preserve"> высажено более 5,5 тысяч деревьев, около 4 тысяч кустарников и более 100</w:t>
            </w:r>
            <w:r w:rsidR="003F7694" w:rsidRPr="0051634B">
              <w:t xml:space="preserve"> </w:t>
            </w:r>
            <w:proofErr w:type="spellStart"/>
            <w:r w:rsidRPr="0051634B">
              <w:t>кв</w:t>
            </w:r>
            <w:proofErr w:type="spellEnd"/>
            <w:r w:rsidRPr="0051634B">
              <w:t xml:space="preserve"> </w:t>
            </w:r>
            <w:r w:rsidR="003F7694" w:rsidRPr="0051634B">
              <w:t xml:space="preserve">м </w:t>
            </w:r>
            <w:r w:rsidRPr="0051634B">
              <w:t xml:space="preserve">газона. Средний процент </w:t>
            </w:r>
            <w:proofErr w:type="gramStart"/>
            <w:r w:rsidRPr="0051634B">
              <w:t>отпада</w:t>
            </w:r>
            <w:proofErr w:type="gramEnd"/>
            <w:r w:rsidRPr="0051634B">
              <w:t xml:space="preserve"> в 2017 году составил 23%, в 2018 году</w:t>
            </w:r>
            <w:r w:rsidR="0051634B">
              <w:t xml:space="preserve"> </w:t>
            </w:r>
            <w:r w:rsidRPr="0051634B">
              <w:t>- 18 %, весной 2019 года – 9 %.</w:t>
            </w:r>
          </w:p>
          <w:p w:rsidR="00113BDE" w:rsidRPr="0051634B" w:rsidRDefault="00113BDE" w:rsidP="00A7630C">
            <w:pPr>
              <w:contextualSpacing/>
              <w:jc w:val="both"/>
            </w:pPr>
            <w:r w:rsidRPr="0051634B">
              <w:t xml:space="preserve">     В озеленении города активное участие принимают неравнодушные жители и общественные организации. </w:t>
            </w:r>
            <w:proofErr w:type="gramStart"/>
            <w:r w:rsidRPr="0051634B">
              <w:t>В прошлом году прошло пять акций посадки зеленых насаждений активистами города: озеленени</w:t>
            </w:r>
            <w:r w:rsidR="0051634B">
              <w:t>е</w:t>
            </w:r>
            <w:r w:rsidRPr="0051634B">
              <w:t xml:space="preserve"> внутриквартальных территорий при поддержке депутатов МГСД, социально-экологический проект «Сквер Любви», акция прихода храма в честь иконы Божией Матери «Умягчение злых сердец» в сквере Горького, </w:t>
            </w:r>
            <w:proofErr w:type="spellStart"/>
            <w:r w:rsidRPr="0051634B">
              <w:t>ЭКОакция</w:t>
            </w:r>
            <w:proofErr w:type="spellEnd"/>
            <w:r w:rsidRPr="0051634B">
              <w:t xml:space="preserve"> «Лес – наша жизнь» от ГИБДД, ежегодная бесплатная выдача зеленых саженцев «Зеленая акция – 2019» от организации «Опора России».</w:t>
            </w:r>
            <w:proofErr w:type="gramEnd"/>
            <w:r w:rsidRPr="0051634B">
              <w:t xml:space="preserve"> Активистами было высажено 235 деревьев.</w:t>
            </w:r>
          </w:p>
          <w:p w:rsidR="00234A34" w:rsidRPr="00113BDE" w:rsidRDefault="00234A34" w:rsidP="00A7630C">
            <w:pPr>
              <w:contextualSpacing/>
              <w:jc w:val="both"/>
              <w:rPr>
                <w:sz w:val="23"/>
                <w:szCs w:val="23"/>
              </w:rPr>
            </w:pPr>
            <w:r w:rsidRPr="0051634B">
              <w:t xml:space="preserve">    В 2020 году совместными усилиями подрядных организаций и ПАО «ММК» планируется высадить около 3тыс. деревьев и 8 тыс. кустарников.</w:t>
            </w:r>
          </w:p>
        </w:tc>
      </w:tr>
      <w:tr w:rsidR="00EF4A7C" w:rsidRPr="00113BDE" w:rsidTr="00113BDE">
        <w:trPr>
          <w:cantSplit/>
          <w:trHeight w:val="20"/>
        </w:trPr>
        <w:tc>
          <w:tcPr>
            <w:tcW w:w="2973" w:type="pct"/>
            <w:tcBorders>
              <w:bottom w:val="single" w:sz="4" w:space="0" w:color="auto"/>
            </w:tcBorders>
            <w:shd w:val="clear" w:color="auto" w:fill="auto"/>
          </w:tcPr>
          <w:p w:rsidR="00636656" w:rsidRPr="00113BDE" w:rsidRDefault="00636656" w:rsidP="00A96555">
            <w:pPr>
              <w:tabs>
                <w:tab w:val="left" w:pos="9072"/>
              </w:tabs>
              <w:ind w:right="141"/>
              <w:jc w:val="both"/>
              <w:rPr>
                <w:sz w:val="23"/>
                <w:szCs w:val="23"/>
              </w:rPr>
            </w:pPr>
            <w:r w:rsidRPr="00113BDE">
              <w:rPr>
                <w:sz w:val="23"/>
                <w:szCs w:val="23"/>
              </w:rPr>
              <w:t>О внесении изменения в статью 4 Положения о порядке владения, пользования и распоряжения имуществом, находящимся в муниципальной собственности города Магнитогорска, утвержденного Решением Магнитогорского городского Собрания депутатов от 24 декабря 2019 года №170</w:t>
            </w:r>
          </w:p>
        </w:tc>
        <w:tc>
          <w:tcPr>
            <w:tcW w:w="1081" w:type="pct"/>
            <w:shd w:val="clear" w:color="auto" w:fill="auto"/>
          </w:tcPr>
          <w:p w:rsidR="00636656" w:rsidRPr="00113BDE" w:rsidRDefault="00636656" w:rsidP="00A96555">
            <w:pPr>
              <w:tabs>
                <w:tab w:val="left" w:pos="9072"/>
              </w:tabs>
              <w:ind w:right="141"/>
              <w:rPr>
                <w:sz w:val="23"/>
                <w:szCs w:val="23"/>
              </w:rPr>
            </w:pPr>
            <w:r w:rsidRPr="00113BDE">
              <w:rPr>
                <w:sz w:val="23"/>
                <w:szCs w:val="23"/>
              </w:rPr>
              <w:t>Комиссия по муниципальной собственности</w:t>
            </w:r>
          </w:p>
          <w:p w:rsidR="00636656" w:rsidRPr="00113BDE" w:rsidRDefault="00636656" w:rsidP="00A96555">
            <w:pPr>
              <w:tabs>
                <w:tab w:val="left" w:pos="9072"/>
              </w:tabs>
              <w:ind w:right="141"/>
              <w:rPr>
                <w:b/>
                <w:sz w:val="23"/>
                <w:szCs w:val="23"/>
              </w:rPr>
            </w:pPr>
            <w:r w:rsidRPr="00113BDE">
              <w:rPr>
                <w:b/>
                <w:sz w:val="23"/>
                <w:szCs w:val="23"/>
              </w:rPr>
              <w:t>Король С.В.</w:t>
            </w:r>
          </w:p>
        </w:tc>
        <w:tc>
          <w:tcPr>
            <w:tcW w:w="946" w:type="pct"/>
            <w:shd w:val="clear" w:color="auto" w:fill="auto"/>
          </w:tcPr>
          <w:p w:rsidR="00636656" w:rsidRPr="00113BDE" w:rsidRDefault="00636656" w:rsidP="00A96555">
            <w:pPr>
              <w:tabs>
                <w:tab w:val="left" w:pos="9072"/>
              </w:tabs>
              <w:ind w:right="141"/>
              <w:rPr>
                <w:sz w:val="23"/>
                <w:szCs w:val="23"/>
              </w:rPr>
            </w:pPr>
            <w:proofErr w:type="spellStart"/>
            <w:r w:rsidRPr="00113BDE">
              <w:rPr>
                <w:sz w:val="23"/>
                <w:szCs w:val="23"/>
              </w:rPr>
              <w:t>Верховодова</w:t>
            </w:r>
            <w:proofErr w:type="spellEnd"/>
            <w:r w:rsidRPr="00113BDE">
              <w:rPr>
                <w:sz w:val="23"/>
                <w:szCs w:val="23"/>
              </w:rPr>
              <w:t xml:space="preserve"> Е.Г.</w:t>
            </w:r>
          </w:p>
          <w:p w:rsidR="00636656" w:rsidRPr="00113BDE" w:rsidRDefault="00636656" w:rsidP="00A96555">
            <w:pPr>
              <w:tabs>
                <w:tab w:val="left" w:pos="9072"/>
              </w:tabs>
              <w:ind w:right="141"/>
              <w:rPr>
                <w:sz w:val="23"/>
                <w:szCs w:val="23"/>
              </w:rPr>
            </w:pPr>
          </w:p>
        </w:tc>
      </w:tr>
      <w:tr w:rsidR="00061BC6" w:rsidRPr="00113BDE" w:rsidTr="00061BC6">
        <w:trPr>
          <w:cantSplit/>
          <w:trHeight w:val="20"/>
        </w:trPr>
        <w:tc>
          <w:tcPr>
            <w:tcW w:w="5000" w:type="pct"/>
            <w:gridSpan w:val="3"/>
            <w:tcBorders>
              <w:bottom w:val="single" w:sz="4" w:space="0" w:color="auto"/>
            </w:tcBorders>
            <w:shd w:val="clear" w:color="auto" w:fill="auto"/>
          </w:tcPr>
          <w:p w:rsidR="0048285C" w:rsidRPr="0051634B" w:rsidRDefault="00061BC6" w:rsidP="0051634B">
            <w:pPr>
              <w:jc w:val="both"/>
            </w:pPr>
            <w:r>
              <w:rPr>
                <w:sz w:val="23"/>
                <w:szCs w:val="23"/>
              </w:rPr>
              <w:t xml:space="preserve">     </w:t>
            </w:r>
            <w:r w:rsidRPr="0051634B">
              <w:t>Изменение касается доли муниципального имущества, котор</w:t>
            </w:r>
            <w:r w:rsidR="0051634B">
              <w:t>ая</w:t>
            </w:r>
            <w:r w:rsidRPr="0051634B">
              <w:t xml:space="preserve"> не может быть выделена в отдельное изолированное жилое помещение. </w:t>
            </w:r>
            <w:r w:rsidR="00A03896" w:rsidRPr="0051634B">
              <w:t>А значит, не может быть предоставлено гражданину в порядке, предусмотренном Жилищным кодексом РФ.</w:t>
            </w:r>
          </w:p>
        </w:tc>
      </w:tr>
      <w:tr w:rsidR="00803078" w:rsidRPr="00113BDE" w:rsidTr="00BD191F">
        <w:trPr>
          <w:cantSplit/>
          <w:trHeight w:val="20"/>
        </w:trPr>
        <w:tc>
          <w:tcPr>
            <w:tcW w:w="5000" w:type="pct"/>
            <w:gridSpan w:val="3"/>
            <w:tcBorders>
              <w:bottom w:val="single" w:sz="4" w:space="0" w:color="auto"/>
            </w:tcBorders>
            <w:shd w:val="clear" w:color="auto" w:fill="auto"/>
          </w:tcPr>
          <w:p w:rsidR="00A03896" w:rsidRPr="0051634B" w:rsidRDefault="00A03896" w:rsidP="00A03896">
            <w:pPr>
              <w:jc w:val="both"/>
            </w:pPr>
            <w:r w:rsidRPr="00113BDE">
              <w:rPr>
                <w:sz w:val="23"/>
                <w:szCs w:val="23"/>
              </w:rPr>
              <w:lastRenderedPageBreak/>
              <w:t xml:space="preserve">     </w:t>
            </w:r>
            <w:r w:rsidRPr="0051634B">
              <w:t xml:space="preserve">Для того, чтобы упростить процедуру приобретения данных долей сособственниками жилых помещений, предлагается предусмотреть возможность отчуждение такой доли  администрацией </w:t>
            </w:r>
            <w:proofErr w:type="gramStart"/>
            <w:r w:rsidRPr="0051634B">
              <w:t>города</w:t>
            </w:r>
            <w:proofErr w:type="gramEnd"/>
            <w:r w:rsidRPr="0051634B">
              <w:t xml:space="preserve"> с соблюдением установленного законом порядка. Цена отчуждаемой доли будет определяться в соответствии с Федеральным законом «Об оценочной деятельности в Российской Федерации».</w:t>
            </w:r>
          </w:p>
          <w:p w:rsidR="00803078" w:rsidRPr="00113BDE" w:rsidRDefault="00A03896" w:rsidP="00A03896">
            <w:pPr>
              <w:jc w:val="both"/>
              <w:rPr>
                <w:sz w:val="23"/>
                <w:szCs w:val="23"/>
              </w:rPr>
            </w:pPr>
            <w:r w:rsidRPr="0051634B">
              <w:t xml:space="preserve">     Таких ситуаций было не много, но решать их приходилось исключительно в судебном порядке. Всего с 2005 года было 9 подобных обращений. В настоящее время в реестре муниципального имущества числятся ещё 11 жилых помещений, собственниками долей в праве собственности на которые, наряду с муниципальным образованием, являются 18 физических лиц. При этом количество </w:t>
            </w:r>
            <w:r w:rsidR="00FF3145" w:rsidRPr="0051634B">
              <w:t>долей может увеличиться при регистрации права собственности на выморочное имущество.</w:t>
            </w:r>
          </w:p>
        </w:tc>
      </w:tr>
      <w:tr w:rsidR="00EF4A7C" w:rsidRPr="00113BDE" w:rsidTr="00113BDE">
        <w:trPr>
          <w:cantSplit/>
          <w:trHeight w:val="20"/>
        </w:trPr>
        <w:tc>
          <w:tcPr>
            <w:tcW w:w="2973" w:type="pct"/>
            <w:tcBorders>
              <w:bottom w:val="single" w:sz="4" w:space="0" w:color="auto"/>
            </w:tcBorders>
            <w:shd w:val="clear" w:color="auto" w:fill="auto"/>
          </w:tcPr>
          <w:p w:rsidR="00636656" w:rsidRPr="00113BDE" w:rsidRDefault="00636656" w:rsidP="00A96555">
            <w:pPr>
              <w:tabs>
                <w:tab w:val="left" w:pos="9072"/>
              </w:tabs>
              <w:ind w:right="141"/>
              <w:jc w:val="both"/>
              <w:rPr>
                <w:sz w:val="23"/>
                <w:szCs w:val="23"/>
              </w:rPr>
            </w:pPr>
            <w:r w:rsidRPr="00113BDE">
              <w:rPr>
                <w:sz w:val="23"/>
                <w:szCs w:val="23"/>
              </w:rPr>
              <w:t>О внесении изменений в Решение Магнитогорского городского Собрания депутатов от 25 марта 2014 года №38 «Об утверждении Положения о порядке предоставления земельных участков инвалидам и семьям, имеющим в своем составе инвалидов, на территории города Магнитогорска»</w:t>
            </w:r>
          </w:p>
        </w:tc>
        <w:tc>
          <w:tcPr>
            <w:tcW w:w="1081" w:type="pct"/>
            <w:shd w:val="clear" w:color="auto" w:fill="auto"/>
          </w:tcPr>
          <w:p w:rsidR="00636656" w:rsidRPr="00113BDE" w:rsidRDefault="00636656" w:rsidP="00A96555">
            <w:pPr>
              <w:tabs>
                <w:tab w:val="left" w:pos="9072"/>
              </w:tabs>
              <w:ind w:right="141"/>
              <w:rPr>
                <w:sz w:val="23"/>
                <w:szCs w:val="23"/>
              </w:rPr>
            </w:pPr>
            <w:r w:rsidRPr="00113BDE">
              <w:rPr>
                <w:sz w:val="23"/>
                <w:szCs w:val="23"/>
              </w:rPr>
              <w:t>Комиссия по муниципальной собственности</w:t>
            </w:r>
          </w:p>
          <w:p w:rsidR="00636656" w:rsidRPr="00113BDE" w:rsidRDefault="00636656" w:rsidP="00A96555">
            <w:pPr>
              <w:tabs>
                <w:tab w:val="left" w:pos="9072"/>
              </w:tabs>
              <w:ind w:right="141"/>
              <w:rPr>
                <w:b/>
                <w:sz w:val="23"/>
                <w:szCs w:val="23"/>
              </w:rPr>
            </w:pPr>
            <w:r w:rsidRPr="00113BDE">
              <w:rPr>
                <w:b/>
                <w:sz w:val="23"/>
                <w:szCs w:val="23"/>
              </w:rPr>
              <w:t>Король С.В.</w:t>
            </w:r>
          </w:p>
        </w:tc>
        <w:tc>
          <w:tcPr>
            <w:tcW w:w="946" w:type="pct"/>
            <w:shd w:val="clear" w:color="auto" w:fill="auto"/>
          </w:tcPr>
          <w:p w:rsidR="00636656" w:rsidRPr="00113BDE" w:rsidRDefault="00636656" w:rsidP="00A96555">
            <w:pPr>
              <w:tabs>
                <w:tab w:val="left" w:pos="9072"/>
              </w:tabs>
              <w:ind w:right="141"/>
              <w:rPr>
                <w:sz w:val="23"/>
                <w:szCs w:val="23"/>
              </w:rPr>
            </w:pPr>
            <w:r w:rsidRPr="00113BDE">
              <w:rPr>
                <w:sz w:val="23"/>
                <w:szCs w:val="23"/>
              </w:rPr>
              <w:t>Астраханцев В.И.</w:t>
            </w:r>
          </w:p>
          <w:p w:rsidR="00636656" w:rsidRPr="00113BDE" w:rsidRDefault="00636656" w:rsidP="00A96555">
            <w:pPr>
              <w:tabs>
                <w:tab w:val="left" w:pos="9072"/>
              </w:tabs>
              <w:ind w:right="141"/>
              <w:rPr>
                <w:sz w:val="23"/>
                <w:szCs w:val="23"/>
              </w:rPr>
            </w:pPr>
          </w:p>
        </w:tc>
      </w:tr>
      <w:tr w:rsidR="00803078" w:rsidRPr="00113BDE" w:rsidTr="00BD191F">
        <w:trPr>
          <w:cantSplit/>
          <w:trHeight w:val="20"/>
        </w:trPr>
        <w:tc>
          <w:tcPr>
            <w:tcW w:w="5000" w:type="pct"/>
            <w:gridSpan w:val="3"/>
            <w:tcBorders>
              <w:bottom w:val="single" w:sz="4" w:space="0" w:color="auto"/>
            </w:tcBorders>
            <w:shd w:val="clear" w:color="auto" w:fill="auto"/>
          </w:tcPr>
          <w:p w:rsidR="00AB6701" w:rsidRPr="004B494A" w:rsidRDefault="00AB6701" w:rsidP="00AB6701">
            <w:pPr>
              <w:jc w:val="both"/>
            </w:pPr>
            <w:r w:rsidRPr="00113BDE">
              <w:rPr>
                <w:sz w:val="23"/>
                <w:szCs w:val="23"/>
              </w:rPr>
              <w:t xml:space="preserve">     </w:t>
            </w:r>
            <w:r w:rsidRPr="004B494A">
              <w:t>С 2014 года существует федеральный реестр инвалидов, а с 1 июля 2020 года вступают в силу изменения  в федеральный закон «О социальной защите инвалидов», согласно которым принятие органами местного самоуправления  решений о предоставлении инвалидам мер социальной поддержки должно осуществляться на основании сведений данного реестра.</w:t>
            </w:r>
          </w:p>
          <w:p w:rsidR="00803078" w:rsidRPr="00113BDE" w:rsidRDefault="00AB6701" w:rsidP="00AB6701">
            <w:pPr>
              <w:jc w:val="both"/>
              <w:rPr>
                <w:sz w:val="23"/>
                <w:szCs w:val="23"/>
              </w:rPr>
            </w:pPr>
            <w:r w:rsidRPr="004B494A">
              <w:t xml:space="preserve">     Вносимые в Положение изменения позволяют упростить для заявителей  порядок обращения и подтверждения факта инвалидности, в случае, если они захотят воспользоваться своим правом на бесплатное получение земельного участка. Копию справки МСЭ об установлении инвалидности заявитель предоставляет только в случае отсутствия  соответствующих  сведений в реестре инвалидов либо по собственной инициативе.</w:t>
            </w:r>
          </w:p>
        </w:tc>
      </w:tr>
      <w:tr w:rsidR="00EF4A7C" w:rsidRPr="00113BDE" w:rsidTr="00113BDE">
        <w:trPr>
          <w:cantSplit/>
          <w:trHeight w:val="20"/>
        </w:trPr>
        <w:tc>
          <w:tcPr>
            <w:tcW w:w="2973" w:type="pct"/>
            <w:tcBorders>
              <w:bottom w:val="single" w:sz="4" w:space="0" w:color="auto"/>
            </w:tcBorders>
            <w:shd w:val="clear" w:color="auto" w:fill="auto"/>
          </w:tcPr>
          <w:p w:rsidR="00636656" w:rsidRPr="00113BDE" w:rsidRDefault="00636656" w:rsidP="00A96555">
            <w:pPr>
              <w:tabs>
                <w:tab w:val="left" w:pos="9072"/>
              </w:tabs>
              <w:ind w:right="141"/>
              <w:jc w:val="both"/>
              <w:rPr>
                <w:sz w:val="23"/>
                <w:szCs w:val="23"/>
              </w:rPr>
            </w:pPr>
            <w:r w:rsidRPr="00113BDE">
              <w:rPr>
                <w:sz w:val="23"/>
                <w:szCs w:val="23"/>
              </w:rPr>
              <w:t>Об установлении дополнительных мер социальной поддержки для отдельных категорий граждан</w:t>
            </w:r>
          </w:p>
        </w:tc>
        <w:tc>
          <w:tcPr>
            <w:tcW w:w="1081" w:type="pct"/>
            <w:shd w:val="clear" w:color="auto" w:fill="auto"/>
          </w:tcPr>
          <w:p w:rsidR="00636656" w:rsidRPr="00113BDE" w:rsidRDefault="00636656" w:rsidP="00A96555">
            <w:pPr>
              <w:tabs>
                <w:tab w:val="left" w:pos="9072"/>
              </w:tabs>
              <w:ind w:right="141"/>
              <w:rPr>
                <w:sz w:val="23"/>
                <w:szCs w:val="23"/>
              </w:rPr>
            </w:pPr>
            <w:r w:rsidRPr="00113BDE">
              <w:rPr>
                <w:sz w:val="23"/>
                <w:szCs w:val="23"/>
              </w:rPr>
              <w:t>Комиссия по социальной политике</w:t>
            </w:r>
          </w:p>
          <w:p w:rsidR="00636656" w:rsidRPr="00113BDE" w:rsidRDefault="00636656" w:rsidP="00A96555">
            <w:pPr>
              <w:tabs>
                <w:tab w:val="left" w:pos="9072"/>
              </w:tabs>
              <w:ind w:right="141"/>
              <w:rPr>
                <w:b/>
                <w:sz w:val="23"/>
                <w:szCs w:val="23"/>
              </w:rPr>
            </w:pPr>
            <w:proofErr w:type="spellStart"/>
            <w:r w:rsidRPr="00113BDE">
              <w:rPr>
                <w:b/>
                <w:sz w:val="23"/>
                <w:szCs w:val="23"/>
              </w:rPr>
              <w:t>Кожаев</w:t>
            </w:r>
            <w:proofErr w:type="spellEnd"/>
            <w:r w:rsidRPr="00113BDE">
              <w:rPr>
                <w:b/>
                <w:sz w:val="23"/>
                <w:szCs w:val="23"/>
              </w:rPr>
              <w:t xml:space="preserve"> Е.К.</w:t>
            </w:r>
          </w:p>
        </w:tc>
        <w:tc>
          <w:tcPr>
            <w:tcW w:w="946" w:type="pct"/>
            <w:shd w:val="clear" w:color="auto" w:fill="auto"/>
          </w:tcPr>
          <w:p w:rsidR="00636656" w:rsidRPr="00113BDE" w:rsidRDefault="00636656" w:rsidP="00A96555">
            <w:pPr>
              <w:tabs>
                <w:tab w:val="left" w:pos="9072"/>
              </w:tabs>
              <w:ind w:right="141"/>
              <w:rPr>
                <w:sz w:val="23"/>
                <w:szCs w:val="23"/>
              </w:rPr>
            </w:pPr>
            <w:proofErr w:type="spellStart"/>
            <w:r w:rsidRPr="00113BDE">
              <w:rPr>
                <w:sz w:val="23"/>
                <w:szCs w:val="23"/>
              </w:rPr>
              <w:t>Болдашов</w:t>
            </w:r>
            <w:proofErr w:type="spellEnd"/>
            <w:r w:rsidRPr="00113BDE">
              <w:rPr>
                <w:sz w:val="23"/>
                <w:szCs w:val="23"/>
              </w:rPr>
              <w:t xml:space="preserve"> А. В.</w:t>
            </w:r>
          </w:p>
          <w:p w:rsidR="00636656" w:rsidRPr="00113BDE" w:rsidRDefault="00636656" w:rsidP="00A96555">
            <w:pPr>
              <w:tabs>
                <w:tab w:val="left" w:pos="9072"/>
              </w:tabs>
              <w:ind w:right="141"/>
              <w:rPr>
                <w:sz w:val="23"/>
                <w:szCs w:val="23"/>
              </w:rPr>
            </w:pPr>
          </w:p>
        </w:tc>
      </w:tr>
      <w:tr w:rsidR="00803078" w:rsidRPr="00113BDE" w:rsidTr="00BD191F">
        <w:trPr>
          <w:cantSplit/>
          <w:trHeight w:val="20"/>
        </w:trPr>
        <w:tc>
          <w:tcPr>
            <w:tcW w:w="5000" w:type="pct"/>
            <w:gridSpan w:val="3"/>
            <w:tcBorders>
              <w:bottom w:val="single" w:sz="4" w:space="0" w:color="auto"/>
            </w:tcBorders>
            <w:shd w:val="clear" w:color="auto" w:fill="auto"/>
          </w:tcPr>
          <w:p w:rsidR="00EF4A7C" w:rsidRPr="004B494A" w:rsidRDefault="00EF4A7C" w:rsidP="00EF4A7C">
            <w:pPr>
              <w:jc w:val="both"/>
            </w:pPr>
            <w:r w:rsidRPr="004B494A">
              <w:t xml:space="preserve">      </w:t>
            </w:r>
            <w:r w:rsidR="007E70B6" w:rsidRPr="004B494A">
              <w:t>В целях поддержки граждан, проживающих в подъездах 6 и 7 дома № 19 по ул</w:t>
            </w:r>
            <w:r w:rsidR="00A7630C" w:rsidRPr="004B494A">
              <w:t>.</w:t>
            </w:r>
            <w:r w:rsidR="007E70B6" w:rsidRPr="004B494A">
              <w:t xml:space="preserve"> Доменщиков, которые были вынуждены временно покинуть свое жилье из-за серьезного пожара, было принято решение с 26 марта до их обратного вселения в квартиры  освободить жильцов от оплаты за отопление.</w:t>
            </w:r>
            <w:r w:rsidRPr="004B494A">
              <w:t xml:space="preserve"> </w:t>
            </w:r>
          </w:p>
          <w:p w:rsidR="00803078" w:rsidRPr="00113BDE" w:rsidRDefault="00EF4A7C" w:rsidP="00EF4A7C">
            <w:pPr>
              <w:jc w:val="both"/>
              <w:rPr>
                <w:sz w:val="23"/>
                <w:szCs w:val="23"/>
              </w:rPr>
            </w:pPr>
            <w:r w:rsidRPr="004B494A">
              <w:t xml:space="preserve">      </w:t>
            </w:r>
            <w:r w:rsidR="007E70B6" w:rsidRPr="004B494A">
              <w:t>Решение городского Собрания предоставляет эту меру социальной поддержки и дает возможность  возместить из бюджета города финансовые потери тресту «Теплофикация».</w:t>
            </w:r>
          </w:p>
        </w:tc>
      </w:tr>
      <w:tr w:rsidR="00EF4A7C" w:rsidRPr="00113BDE" w:rsidTr="00113BDE">
        <w:trPr>
          <w:cantSplit/>
          <w:trHeight w:val="20"/>
        </w:trPr>
        <w:tc>
          <w:tcPr>
            <w:tcW w:w="2973" w:type="pct"/>
            <w:tcBorders>
              <w:bottom w:val="single" w:sz="4" w:space="0" w:color="auto"/>
            </w:tcBorders>
            <w:shd w:val="clear" w:color="auto" w:fill="auto"/>
          </w:tcPr>
          <w:p w:rsidR="00636656" w:rsidRPr="00113BDE" w:rsidRDefault="00636656" w:rsidP="00A96555">
            <w:pPr>
              <w:tabs>
                <w:tab w:val="left" w:pos="9072"/>
              </w:tabs>
              <w:ind w:right="141"/>
              <w:jc w:val="both"/>
              <w:rPr>
                <w:sz w:val="23"/>
                <w:szCs w:val="23"/>
              </w:rPr>
            </w:pPr>
            <w:r w:rsidRPr="00113BDE">
              <w:rPr>
                <w:sz w:val="23"/>
                <w:szCs w:val="23"/>
              </w:rPr>
              <w:t>О внесении изменения в пункт 9 Положения об организации библиотечного обслуживания населения, комплектовании и обеспечении сохранности библиотечных фондов муниципальных библиотек города Магнитогорска, утвержденного Решением Магнитогорского городского Собрания депутатов от 25 ноября 2014 года №191</w:t>
            </w:r>
          </w:p>
        </w:tc>
        <w:tc>
          <w:tcPr>
            <w:tcW w:w="1081" w:type="pct"/>
            <w:shd w:val="clear" w:color="auto" w:fill="auto"/>
          </w:tcPr>
          <w:p w:rsidR="00636656" w:rsidRPr="00113BDE" w:rsidRDefault="00636656" w:rsidP="00A96555">
            <w:pPr>
              <w:tabs>
                <w:tab w:val="left" w:pos="9072"/>
              </w:tabs>
              <w:ind w:right="141"/>
              <w:rPr>
                <w:sz w:val="23"/>
                <w:szCs w:val="23"/>
              </w:rPr>
            </w:pPr>
            <w:r w:rsidRPr="00113BDE">
              <w:rPr>
                <w:sz w:val="23"/>
                <w:szCs w:val="23"/>
              </w:rPr>
              <w:t>Комиссия по социальной политике</w:t>
            </w:r>
          </w:p>
          <w:p w:rsidR="00636656" w:rsidRPr="00113BDE" w:rsidRDefault="00636656" w:rsidP="00A96555">
            <w:pPr>
              <w:tabs>
                <w:tab w:val="left" w:pos="9072"/>
              </w:tabs>
              <w:ind w:right="141"/>
              <w:rPr>
                <w:b/>
                <w:sz w:val="23"/>
                <w:szCs w:val="23"/>
              </w:rPr>
            </w:pPr>
            <w:proofErr w:type="spellStart"/>
            <w:r w:rsidRPr="00113BDE">
              <w:rPr>
                <w:b/>
                <w:sz w:val="23"/>
                <w:szCs w:val="23"/>
              </w:rPr>
              <w:t>Кожаев</w:t>
            </w:r>
            <w:proofErr w:type="spellEnd"/>
            <w:r w:rsidRPr="00113BDE">
              <w:rPr>
                <w:b/>
                <w:sz w:val="23"/>
                <w:szCs w:val="23"/>
              </w:rPr>
              <w:t xml:space="preserve"> Е.К.</w:t>
            </w:r>
          </w:p>
        </w:tc>
        <w:tc>
          <w:tcPr>
            <w:tcW w:w="946" w:type="pct"/>
            <w:shd w:val="clear" w:color="auto" w:fill="auto"/>
          </w:tcPr>
          <w:p w:rsidR="00636656" w:rsidRPr="00113BDE" w:rsidRDefault="00636656" w:rsidP="00A96555">
            <w:pPr>
              <w:tabs>
                <w:tab w:val="left" w:pos="9072"/>
              </w:tabs>
              <w:ind w:right="141"/>
              <w:rPr>
                <w:sz w:val="23"/>
                <w:szCs w:val="23"/>
              </w:rPr>
            </w:pPr>
            <w:r w:rsidRPr="00113BDE">
              <w:rPr>
                <w:sz w:val="23"/>
                <w:szCs w:val="23"/>
              </w:rPr>
              <w:t>Кудрявцева М.И.</w:t>
            </w:r>
          </w:p>
          <w:p w:rsidR="00636656" w:rsidRPr="00113BDE" w:rsidRDefault="00636656" w:rsidP="00A96555">
            <w:pPr>
              <w:tabs>
                <w:tab w:val="left" w:pos="9072"/>
              </w:tabs>
              <w:ind w:right="141"/>
              <w:rPr>
                <w:sz w:val="23"/>
                <w:szCs w:val="23"/>
              </w:rPr>
            </w:pPr>
          </w:p>
        </w:tc>
      </w:tr>
      <w:tr w:rsidR="00D120E7" w:rsidRPr="00113BDE" w:rsidTr="0051634B">
        <w:trPr>
          <w:cantSplit/>
          <w:trHeight w:val="1861"/>
        </w:trPr>
        <w:tc>
          <w:tcPr>
            <w:tcW w:w="5000" w:type="pct"/>
            <w:gridSpan w:val="3"/>
            <w:shd w:val="clear" w:color="auto" w:fill="auto"/>
          </w:tcPr>
          <w:p w:rsidR="00D120E7" w:rsidRPr="004B494A" w:rsidRDefault="00D120E7" w:rsidP="00EF4A7C">
            <w:pPr>
              <w:tabs>
                <w:tab w:val="left" w:pos="9072"/>
              </w:tabs>
              <w:ind w:right="141"/>
              <w:jc w:val="both"/>
              <w:rPr>
                <w:shd w:val="clear" w:color="auto" w:fill="FFFFFF"/>
              </w:rPr>
            </w:pPr>
            <w:r w:rsidRPr="004B494A">
              <w:t xml:space="preserve">     В документ вносится изменение, подчеркивающее  необходимость работы библиотек города на основе  федерального закона </w:t>
            </w:r>
            <w:r w:rsidRPr="004B494A">
              <w:rPr>
                <w:shd w:val="clear" w:color="auto" w:fill="FFFFFF"/>
              </w:rPr>
              <w:t xml:space="preserve">о защите детей от информации, причиняющей вред их здоровью и развитию. </w:t>
            </w:r>
          </w:p>
          <w:p w:rsidR="004B494A" w:rsidRDefault="00D120E7" w:rsidP="004B494A">
            <w:pPr>
              <w:tabs>
                <w:tab w:val="left" w:pos="9072"/>
              </w:tabs>
              <w:ind w:right="141"/>
              <w:jc w:val="both"/>
              <w:rPr>
                <w:shd w:val="clear" w:color="auto" w:fill="FFFFFF"/>
              </w:rPr>
            </w:pPr>
            <w:r w:rsidRPr="004B494A">
              <w:rPr>
                <w:shd w:val="clear" w:color="auto" w:fill="FFFFFF"/>
              </w:rPr>
              <w:t xml:space="preserve">     Фактически эт</w:t>
            </w:r>
            <w:r w:rsidR="004B494A">
              <w:rPr>
                <w:shd w:val="clear" w:color="auto" w:fill="FFFFFF"/>
              </w:rPr>
              <w:t>а</w:t>
            </w:r>
            <w:r w:rsidRPr="004B494A">
              <w:rPr>
                <w:shd w:val="clear" w:color="auto" w:fill="FFFFFF"/>
              </w:rPr>
              <w:t xml:space="preserve"> работа в муниципальной библиотечной системе уже проводится: при получении литературы выполняется маркировка согласно возрасту (0+, 6+, 18+), книги расставляются в соответствии с этой маркировкой, перечень литературы регулярно сверяется со списком литературы экстремистской направленности. </w:t>
            </w:r>
          </w:p>
          <w:p w:rsidR="00D120E7" w:rsidRPr="00113BDE" w:rsidRDefault="004B494A" w:rsidP="004B494A">
            <w:pPr>
              <w:tabs>
                <w:tab w:val="left" w:pos="9072"/>
              </w:tabs>
              <w:ind w:right="141"/>
              <w:jc w:val="both"/>
              <w:rPr>
                <w:color w:val="22272F"/>
                <w:sz w:val="23"/>
                <w:szCs w:val="23"/>
                <w:shd w:val="clear" w:color="auto" w:fill="FFFFFF"/>
              </w:rPr>
            </w:pPr>
            <w:r>
              <w:rPr>
                <w:shd w:val="clear" w:color="auto" w:fill="FFFFFF"/>
              </w:rPr>
              <w:t xml:space="preserve">     </w:t>
            </w:r>
            <w:r w:rsidR="00D120E7" w:rsidRPr="004B494A">
              <w:rPr>
                <w:shd w:val="clear" w:color="auto" w:fill="FFFFFF"/>
              </w:rPr>
              <w:t xml:space="preserve">Сейчас это прописывается в Положении об </w:t>
            </w:r>
            <w:r w:rsidR="00D120E7" w:rsidRPr="004B494A">
              <w:t>организации библиотечного обслуживания населения.</w:t>
            </w:r>
          </w:p>
        </w:tc>
      </w:tr>
      <w:tr w:rsidR="00EF4A7C" w:rsidRPr="00113BDE" w:rsidTr="00113BDE">
        <w:trPr>
          <w:cantSplit/>
          <w:trHeight w:val="20"/>
        </w:trPr>
        <w:tc>
          <w:tcPr>
            <w:tcW w:w="2973" w:type="pct"/>
            <w:tcBorders>
              <w:bottom w:val="single" w:sz="4" w:space="0" w:color="auto"/>
            </w:tcBorders>
            <w:shd w:val="clear" w:color="auto" w:fill="auto"/>
          </w:tcPr>
          <w:p w:rsidR="00636656" w:rsidRPr="00113BDE" w:rsidRDefault="00636656" w:rsidP="00A96555">
            <w:pPr>
              <w:tabs>
                <w:tab w:val="left" w:pos="9072"/>
              </w:tabs>
              <w:ind w:right="141"/>
              <w:jc w:val="both"/>
              <w:rPr>
                <w:sz w:val="23"/>
                <w:szCs w:val="23"/>
              </w:rPr>
            </w:pPr>
            <w:r w:rsidRPr="00113BDE">
              <w:rPr>
                <w:sz w:val="23"/>
                <w:szCs w:val="23"/>
              </w:rPr>
              <w:t xml:space="preserve">Об утверждении </w:t>
            </w:r>
            <w:proofErr w:type="gramStart"/>
            <w:r w:rsidRPr="00113BDE">
              <w:rPr>
                <w:sz w:val="23"/>
                <w:szCs w:val="23"/>
              </w:rPr>
              <w:t>Порядка взаимодействия органов местного самоуправления города</w:t>
            </w:r>
            <w:proofErr w:type="gramEnd"/>
            <w:r w:rsidRPr="00113BDE">
              <w:rPr>
                <w:sz w:val="23"/>
                <w:szCs w:val="23"/>
              </w:rPr>
              <w:t xml:space="preserve"> Магнитогорска, муниципальных учреждений города Магнитогорска с организаторами добровольческой (волонтерской) деятельности, добровольческими (волонтерскими) организациями на территории города Магнитогорска</w:t>
            </w:r>
          </w:p>
        </w:tc>
        <w:tc>
          <w:tcPr>
            <w:tcW w:w="1081" w:type="pct"/>
            <w:shd w:val="clear" w:color="auto" w:fill="auto"/>
          </w:tcPr>
          <w:p w:rsidR="00636656" w:rsidRPr="00113BDE" w:rsidRDefault="00636656" w:rsidP="00A96555">
            <w:pPr>
              <w:tabs>
                <w:tab w:val="left" w:pos="9072"/>
              </w:tabs>
              <w:ind w:right="141"/>
              <w:rPr>
                <w:sz w:val="23"/>
                <w:szCs w:val="23"/>
              </w:rPr>
            </w:pPr>
            <w:r w:rsidRPr="00113BDE">
              <w:rPr>
                <w:sz w:val="23"/>
                <w:szCs w:val="23"/>
              </w:rPr>
              <w:t>Комиссия по социальной политике</w:t>
            </w:r>
          </w:p>
          <w:p w:rsidR="00636656" w:rsidRPr="00113BDE" w:rsidRDefault="00636656" w:rsidP="00A96555">
            <w:pPr>
              <w:tabs>
                <w:tab w:val="left" w:pos="9072"/>
              </w:tabs>
              <w:ind w:right="141"/>
              <w:rPr>
                <w:b/>
                <w:sz w:val="23"/>
                <w:szCs w:val="23"/>
              </w:rPr>
            </w:pPr>
            <w:proofErr w:type="spellStart"/>
            <w:r w:rsidRPr="00113BDE">
              <w:rPr>
                <w:b/>
                <w:sz w:val="23"/>
                <w:szCs w:val="23"/>
              </w:rPr>
              <w:t>Кожаев</w:t>
            </w:r>
            <w:proofErr w:type="spellEnd"/>
            <w:r w:rsidRPr="00113BDE">
              <w:rPr>
                <w:b/>
                <w:sz w:val="23"/>
                <w:szCs w:val="23"/>
              </w:rPr>
              <w:t xml:space="preserve"> Е.К.</w:t>
            </w:r>
          </w:p>
        </w:tc>
        <w:tc>
          <w:tcPr>
            <w:tcW w:w="946" w:type="pct"/>
            <w:shd w:val="clear" w:color="auto" w:fill="auto"/>
          </w:tcPr>
          <w:p w:rsidR="00636656" w:rsidRPr="00113BDE" w:rsidRDefault="00636656" w:rsidP="00A96555">
            <w:pPr>
              <w:tabs>
                <w:tab w:val="left" w:pos="9072"/>
              </w:tabs>
              <w:ind w:right="141"/>
              <w:rPr>
                <w:sz w:val="23"/>
                <w:szCs w:val="23"/>
              </w:rPr>
            </w:pPr>
            <w:proofErr w:type="spellStart"/>
            <w:r w:rsidRPr="00113BDE">
              <w:rPr>
                <w:sz w:val="23"/>
                <w:szCs w:val="23"/>
              </w:rPr>
              <w:t>Уржумова</w:t>
            </w:r>
            <w:proofErr w:type="spellEnd"/>
            <w:r w:rsidRPr="00113BDE">
              <w:rPr>
                <w:sz w:val="23"/>
                <w:szCs w:val="23"/>
              </w:rPr>
              <w:t xml:space="preserve"> Е.И.</w:t>
            </w:r>
          </w:p>
          <w:p w:rsidR="00636656" w:rsidRPr="00113BDE" w:rsidRDefault="00636656" w:rsidP="00A96555">
            <w:pPr>
              <w:tabs>
                <w:tab w:val="left" w:pos="9072"/>
              </w:tabs>
              <w:ind w:right="141"/>
              <w:rPr>
                <w:sz w:val="23"/>
                <w:szCs w:val="23"/>
              </w:rPr>
            </w:pPr>
          </w:p>
        </w:tc>
      </w:tr>
      <w:tr w:rsidR="00283F0D" w:rsidRPr="00113BDE" w:rsidTr="0051634B">
        <w:trPr>
          <w:cantSplit/>
          <w:trHeight w:val="2126"/>
        </w:trPr>
        <w:tc>
          <w:tcPr>
            <w:tcW w:w="5000" w:type="pct"/>
            <w:gridSpan w:val="3"/>
            <w:shd w:val="clear" w:color="auto" w:fill="auto"/>
          </w:tcPr>
          <w:p w:rsidR="00283F0D" w:rsidRPr="004A5C62" w:rsidRDefault="00283F0D" w:rsidP="00061BC6">
            <w:pPr>
              <w:tabs>
                <w:tab w:val="left" w:pos="9072"/>
              </w:tabs>
              <w:ind w:right="141"/>
              <w:jc w:val="both"/>
            </w:pPr>
            <w:r w:rsidRPr="004A5C62">
              <w:lastRenderedPageBreak/>
              <w:t xml:space="preserve">     Порядок утверждается в соответствии с федеральным законодательством. В документе прописывается система взаимодействия органов местного самоуправления и муниципальных учреждений с волонтерскими организациями, в </w:t>
            </w:r>
            <w:proofErr w:type="gramStart"/>
            <w:r w:rsidRPr="004A5C62">
              <w:t>основе</w:t>
            </w:r>
            <w:proofErr w:type="gramEnd"/>
            <w:r w:rsidRPr="004A5C62">
              <w:t xml:space="preserve"> которой подписанное с двух сторон соглашение о сотрудничестве.  </w:t>
            </w:r>
          </w:p>
          <w:p w:rsidR="00283F0D" w:rsidRPr="00113BDE" w:rsidRDefault="00283F0D" w:rsidP="00D120E7">
            <w:pPr>
              <w:tabs>
                <w:tab w:val="left" w:pos="9072"/>
              </w:tabs>
              <w:ind w:right="141"/>
              <w:jc w:val="both"/>
              <w:rPr>
                <w:sz w:val="23"/>
                <w:szCs w:val="23"/>
              </w:rPr>
            </w:pPr>
            <w:r w:rsidRPr="004A5C62">
              <w:t xml:space="preserve">     Деятельность волонтерских организаций в настоящее время актуальна и востребована. Всего в городе действуют четыре добровольческих организации: «Волонтеры  Победы», «По зову сердца», «Серебряные волонтеры» и «Рыцари овального стола». В организациях зарегистрировано около 3,5 тысяч горожан, актив составляет порядка 250-300 человек.</w:t>
            </w:r>
          </w:p>
        </w:tc>
      </w:tr>
      <w:tr w:rsidR="00EF4A7C" w:rsidRPr="00113BDE" w:rsidTr="00113BDE">
        <w:trPr>
          <w:cantSplit/>
          <w:trHeight w:val="20"/>
        </w:trPr>
        <w:tc>
          <w:tcPr>
            <w:tcW w:w="2973" w:type="pct"/>
            <w:tcBorders>
              <w:bottom w:val="single" w:sz="4" w:space="0" w:color="auto"/>
            </w:tcBorders>
            <w:shd w:val="clear" w:color="auto" w:fill="auto"/>
          </w:tcPr>
          <w:p w:rsidR="00636656" w:rsidRPr="00113BDE" w:rsidRDefault="00636656" w:rsidP="00A96555">
            <w:pPr>
              <w:tabs>
                <w:tab w:val="left" w:pos="9072"/>
              </w:tabs>
              <w:ind w:right="141"/>
              <w:jc w:val="both"/>
              <w:rPr>
                <w:sz w:val="23"/>
                <w:szCs w:val="23"/>
              </w:rPr>
            </w:pPr>
            <w:r w:rsidRPr="00113BDE">
              <w:rPr>
                <w:sz w:val="23"/>
                <w:szCs w:val="23"/>
              </w:rPr>
              <w:t>О внесении изменений в Решение Магнитогорского городского Собрания депутатов от 31 мая 2011 года №97 «Об утверждении Положения о системе оплаты труда работников Муниципального казенного учреждения «</w:t>
            </w:r>
            <w:proofErr w:type="spellStart"/>
            <w:r w:rsidRPr="00113BDE">
              <w:rPr>
                <w:sz w:val="23"/>
                <w:szCs w:val="23"/>
              </w:rPr>
              <w:t>Магнитогорскинвестстрой</w:t>
            </w:r>
            <w:proofErr w:type="spellEnd"/>
            <w:r w:rsidRPr="00113BDE">
              <w:rPr>
                <w:sz w:val="23"/>
                <w:szCs w:val="23"/>
              </w:rPr>
              <w:t xml:space="preserve">» города Магнитогорска </w:t>
            </w:r>
          </w:p>
        </w:tc>
        <w:tc>
          <w:tcPr>
            <w:tcW w:w="1081" w:type="pct"/>
            <w:shd w:val="clear" w:color="auto" w:fill="auto"/>
          </w:tcPr>
          <w:p w:rsidR="00636656" w:rsidRPr="00113BDE" w:rsidRDefault="00636656" w:rsidP="00A96555">
            <w:pPr>
              <w:tabs>
                <w:tab w:val="left" w:pos="9072"/>
              </w:tabs>
              <w:ind w:right="141"/>
              <w:rPr>
                <w:sz w:val="23"/>
                <w:szCs w:val="23"/>
              </w:rPr>
            </w:pPr>
            <w:r w:rsidRPr="00113BDE">
              <w:rPr>
                <w:sz w:val="23"/>
                <w:szCs w:val="23"/>
              </w:rPr>
              <w:t>Комиссия по экономической политике</w:t>
            </w:r>
          </w:p>
          <w:p w:rsidR="00636656" w:rsidRPr="00113BDE" w:rsidRDefault="00636656" w:rsidP="00A96555">
            <w:pPr>
              <w:tabs>
                <w:tab w:val="left" w:pos="9072"/>
              </w:tabs>
              <w:ind w:right="141"/>
              <w:rPr>
                <w:sz w:val="23"/>
                <w:szCs w:val="23"/>
              </w:rPr>
            </w:pPr>
            <w:r w:rsidRPr="00113BDE">
              <w:rPr>
                <w:b/>
                <w:sz w:val="23"/>
                <w:szCs w:val="23"/>
              </w:rPr>
              <w:t>Ширяев О.П.</w:t>
            </w:r>
          </w:p>
        </w:tc>
        <w:tc>
          <w:tcPr>
            <w:tcW w:w="946" w:type="pct"/>
            <w:shd w:val="clear" w:color="auto" w:fill="auto"/>
          </w:tcPr>
          <w:p w:rsidR="00636656" w:rsidRPr="00113BDE" w:rsidRDefault="00636656" w:rsidP="00A96555">
            <w:pPr>
              <w:tabs>
                <w:tab w:val="left" w:pos="9072"/>
              </w:tabs>
              <w:ind w:right="141"/>
              <w:rPr>
                <w:sz w:val="23"/>
                <w:szCs w:val="23"/>
              </w:rPr>
            </w:pPr>
            <w:r w:rsidRPr="00113BDE">
              <w:rPr>
                <w:sz w:val="23"/>
                <w:szCs w:val="23"/>
              </w:rPr>
              <w:t>Мусин И.З.</w:t>
            </w:r>
          </w:p>
          <w:p w:rsidR="00636656" w:rsidRPr="00113BDE" w:rsidRDefault="00636656" w:rsidP="00A96555">
            <w:pPr>
              <w:tabs>
                <w:tab w:val="left" w:pos="9072"/>
              </w:tabs>
              <w:ind w:right="141"/>
              <w:rPr>
                <w:sz w:val="23"/>
                <w:szCs w:val="23"/>
              </w:rPr>
            </w:pPr>
          </w:p>
        </w:tc>
      </w:tr>
      <w:tr w:rsidR="001130CC" w:rsidRPr="00113BDE" w:rsidTr="00BD191F">
        <w:trPr>
          <w:cantSplit/>
          <w:trHeight w:val="20"/>
        </w:trPr>
        <w:tc>
          <w:tcPr>
            <w:tcW w:w="5000" w:type="pct"/>
            <w:gridSpan w:val="3"/>
            <w:tcBorders>
              <w:bottom w:val="single" w:sz="4" w:space="0" w:color="auto"/>
            </w:tcBorders>
            <w:shd w:val="clear" w:color="auto" w:fill="auto"/>
          </w:tcPr>
          <w:p w:rsidR="001130CC" w:rsidRPr="004A5C62" w:rsidRDefault="006B151D" w:rsidP="00393BAA">
            <w:pPr>
              <w:tabs>
                <w:tab w:val="left" w:pos="9072"/>
              </w:tabs>
              <w:ind w:right="141"/>
            </w:pPr>
            <w:r w:rsidRPr="004A5C62">
              <w:t xml:space="preserve">     </w:t>
            </w:r>
            <w:r w:rsidR="00393BAA" w:rsidRPr="004A5C62">
              <w:t>В</w:t>
            </w:r>
            <w:r w:rsidRPr="004A5C62">
              <w:t xml:space="preserve">носятся </w:t>
            </w:r>
            <w:r w:rsidR="00393BAA" w:rsidRPr="004A5C62">
              <w:t xml:space="preserve">изменения </w:t>
            </w:r>
            <w:r w:rsidRPr="004A5C62">
              <w:t xml:space="preserve">редакционного характера. </w:t>
            </w:r>
          </w:p>
        </w:tc>
      </w:tr>
      <w:tr w:rsidR="00EF4A7C" w:rsidRPr="00113BDE" w:rsidTr="00113BDE">
        <w:trPr>
          <w:cantSplit/>
          <w:trHeight w:val="20"/>
        </w:trPr>
        <w:tc>
          <w:tcPr>
            <w:tcW w:w="2973" w:type="pct"/>
            <w:tcBorders>
              <w:bottom w:val="single" w:sz="4" w:space="0" w:color="auto"/>
            </w:tcBorders>
            <w:shd w:val="clear" w:color="auto" w:fill="auto"/>
          </w:tcPr>
          <w:p w:rsidR="00636656" w:rsidRPr="00113BDE" w:rsidRDefault="00636656" w:rsidP="00A96555">
            <w:pPr>
              <w:tabs>
                <w:tab w:val="left" w:pos="9072"/>
              </w:tabs>
              <w:ind w:right="141"/>
              <w:jc w:val="both"/>
              <w:rPr>
                <w:sz w:val="23"/>
                <w:szCs w:val="23"/>
              </w:rPr>
            </w:pPr>
            <w:r w:rsidRPr="00113BDE">
              <w:rPr>
                <w:sz w:val="23"/>
                <w:szCs w:val="23"/>
              </w:rPr>
              <w:t xml:space="preserve">О награждении почетным знаком «За заслуги перед городом Магнитогорском» </w:t>
            </w:r>
          </w:p>
        </w:tc>
        <w:tc>
          <w:tcPr>
            <w:tcW w:w="1081" w:type="pct"/>
            <w:shd w:val="clear" w:color="auto" w:fill="auto"/>
          </w:tcPr>
          <w:p w:rsidR="00636656" w:rsidRPr="00113BDE" w:rsidRDefault="00636656" w:rsidP="00A96555">
            <w:pPr>
              <w:tabs>
                <w:tab w:val="left" w:pos="9072"/>
              </w:tabs>
              <w:ind w:right="141"/>
              <w:rPr>
                <w:sz w:val="23"/>
                <w:szCs w:val="23"/>
              </w:rPr>
            </w:pPr>
            <w:r w:rsidRPr="00113BDE">
              <w:rPr>
                <w:sz w:val="23"/>
                <w:szCs w:val="23"/>
              </w:rPr>
              <w:t>Комиссия по социальной политике</w:t>
            </w:r>
          </w:p>
          <w:p w:rsidR="00636656" w:rsidRPr="00113BDE" w:rsidRDefault="00636656" w:rsidP="00A96555">
            <w:pPr>
              <w:tabs>
                <w:tab w:val="left" w:pos="9072"/>
              </w:tabs>
              <w:ind w:right="141"/>
              <w:rPr>
                <w:b/>
                <w:sz w:val="23"/>
                <w:szCs w:val="23"/>
              </w:rPr>
            </w:pPr>
            <w:proofErr w:type="spellStart"/>
            <w:r w:rsidRPr="00113BDE">
              <w:rPr>
                <w:b/>
                <w:sz w:val="23"/>
                <w:szCs w:val="23"/>
              </w:rPr>
              <w:t>Кожаев</w:t>
            </w:r>
            <w:proofErr w:type="spellEnd"/>
            <w:r w:rsidRPr="00113BDE">
              <w:rPr>
                <w:b/>
                <w:sz w:val="23"/>
                <w:szCs w:val="23"/>
              </w:rPr>
              <w:t xml:space="preserve"> Е.К.</w:t>
            </w:r>
          </w:p>
        </w:tc>
        <w:tc>
          <w:tcPr>
            <w:tcW w:w="946" w:type="pct"/>
            <w:shd w:val="clear" w:color="auto" w:fill="auto"/>
          </w:tcPr>
          <w:p w:rsidR="00636656" w:rsidRPr="00113BDE" w:rsidRDefault="00636656" w:rsidP="00A96555">
            <w:pPr>
              <w:tabs>
                <w:tab w:val="left" w:pos="9072"/>
              </w:tabs>
              <w:ind w:right="141"/>
              <w:rPr>
                <w:sz w:val="23"/>
                <w:szCs w:val="23"/>
              </w:rPr>
            </w:pPr>
            <w:proofErr w:type="spellStart"/>
            <w:r w:rsidRPr="00113BDE">
              <w:rPr>
                <w:sz w:val="23"/>
                <w:szCs w:val="23"/>
              </w:rPr>
              <w:t>Кожаев</w:t>
            </w:r>
            <w:proofErr w:type="spellEnd"/>
            <w:r w:rsidRPr="00113BDE">
              <w:rPr>
                <w:sz w:val="23"/>
                <w:szCs w:val="23"/>
              </w:rPr>
              <w:t xml:space="preserve"> Е.К.</w:t>
            </w:r>
          </w:p>
          <w:p w:rsidR="00636656" w:rsidRPr="00113BDE" w:rsidRDefault="00636656" w:rsidP="00A96555">
            <w:pPr>
              <w:tabs>
                <w:tab w:val="left" w:pos="9072"/>
              </w:tabs>
              <w:ind w:right="141"/>
              <w:rPr>
                <w:sz w:val="23"/>
                <w:szCs w:val="23"/>
              </w:rPr>
            </w:pPr>
          </w:p>
        </w:tc>
      </w:tr>
      <w:tr w:rsidR="00C50E44" w:rsidRPr="004A5C62" w:rsidTr="00C50E44">
        <w:trPr>
          <w:cantSplit/>
          <w:trHeight w:val="20"/>
        </w:trPr>
        <w:tc>
          <w:tcPr>
            <w:tcW w:w="5000" w:type="pct"/>
            <w:gridSpan w:val="3"/>
            <w:tcBorders>
              <w:bottom w:val="single" w:sz="4" w:space="0" w:color="auto"/>
            </w:tcBorders>
            <w:shd w:val="clear" w:color="auto" w:fill="auto"/>
          </w:tcPr>
          <w:p w:rsidR="00C50E44" w:rsidRPr="004A5C62" w:rsidRDefault="00FA2A85" w:rsidP="00FA2A85">
            <w:pPr>
              <w:tabs>
                <w:tab w:val="left" w:pos="9072"/>
              </w:tabs>
              <w:ind w:right="141"/>
              <w:jc w:val="both"/>
            </w:pPr>
            <w:r w:rsidRPr="004A5C62">
              <w:t xml:space="preserve">     Почетный знак «За заслуги перед городом Магнитогорском» учрежден городским Собранием в 2012 году. Всего им удостоено 27 человек. Традиционно почетный знак вручается ко Дню города.   </w:t>
            </w:r>
          </w:p>
        </w:tc>
      </w:tr>
      <w:tr w:rsidR="00EF4A7C" w:rsidRPr="00113BDE" w:rsidTr="00113BDE">
        <w:trPr>
          <w:cantSplit/>
          <w:trHeight w:val="20"/>
        </w:trPr>
        <w:tc>
          <w:tcPr>
            <w:tcW w:w="2973" w:type="pct"/>
            <w:tcBorders>
              <w:bottom w:val="single" w:sz="4" w:space="0" w:color="auto"/>
            </w:tcBorders>
            <w:shd w:val="clear" w:color="auto" w:fill="auto"/>
          </w:tcPr>
          <w:p w:rsidR="00636656" w:rsidRPr="00113BDE" w:rsidRDefault="00636656" w:rsidP="00A96555">
            <w:pPr>
              <w:tabs>
                <w:tab w:val="left" w:pos="9072"/>
              </w:tabs>
              <w:ind w:right="141"/>
              <w:jc w:val="both"/>
              <w:rPr>
                <w:sz w:val="23"/>
                <w:szCs w:val="23"/>
              </w:rPr>
            </w:pPr>
            <w:r w:rsidRPr="00113BDE">
              <w:rPr>
                <w:sz w:val="23"/>
                <w:szCs w:val="23"/>
              </w:rPr>
              <w:t xml:space="preserve">О признании </w:t>
            </w:r>
            <w:proofErr w:type="gramStart"/>
            <w:r w:rsidRPr="00113BDE">
              <w:rPr>
                <w:sz w:val="23"/>
                <w:szCs w:val="23"/>
              </w:rPr>
              <w:t>утратившими</w:t>
            </w:r>
            <w:proofErr w:type="gramEnd"/>
            <w:r w:rsidRPr="00113BDE">
              <w:rPr>
                <w:sz w:val="23"/>
                <w:szCs w:val="23"/>
              </w:rPr>
              <w:t xml:space="preserve"> силу некоторых нормативных правовых актов Магнитогорского городского Собрания депутатов</w:t>
            </w:r>
          </w:p>
          <w:p w:rsidR="00636656" w:rsidRPr="00113BDE" w:rsidRDefault="00636656" w:rsidP="00A96555">
            <w:pPr>
              <w:tabs>
                <w:tab w:val="left" w:pos="9072"/>
              </w:tabs>
              <w:ind w:right="141"/>
              <w:jc w:val="both"/>
              <w:rPr>
                <w:sz w:val="23"/>
                <w:szCs w:val="23"/>
              </w:rPr>
            </w:pPr>
          </w:p>
        </w:tc>
        <w:tc>
          <w:tcPr>
            <w:tcW w:w="1081" w:type="pct"/>
            <w:shd w:val="clear" w:color="auto" w:fill="auto"/>
          </w:tcPr>
          <w:p w:rsidR="00636656" w:rsidRPr="00113BDE" w:rsidRDefault="00636656" w:rsidP="00A96555">
            <w:pPr>
              <w:tabs>
                <w:tab w:val="left" w:pos="9072"/>
              </w:tabs>
              <w:ind w:right="141"/>
              <w:rPr>
                <w:sz w:val="23"/>
                <w:szCs w:val="23"/>
              </w:rPr>
            </w:pPr>
            <w:r w:rsidRPr="00113BDE">
              <w:rPr>
                <w:sz w:val="23"/>
                <w:szCs w:val="23"/>
              </w:rPr>
              <w:t xml:space="preserve">Комиссия по законодательству </w:t>
            </w:r>
            <w:r w:rsidRPr="00113BDE">
              <w:rPr>
                <w:b/>
                <w:sz w:val="23"/>
                <w:szCs w:val="23"/>
              </w:rPr>
              <w:t>Иванов В.В.</w:t>
            </w:r>
          </w:p>
        </w:tc>
        <w:tc>
          <w:tcPr>
            <w:tcW w:w="946" w:type="pct"/>
            <w:shd w:val="clear" w:color="auto" w:fill="auto"/>
          </w:tcPr>
          <w:p w:rsidR="00636656" w:rsidRPr="00113BDE" w:rsidRDefault="00636656" w:rsidP="00A96555">
            <w:pPr>
              <w:tabs>
                <w:tab w:val="left" w:pos="9072"/>
              </w:tabs>
              <w:ind w:right="141"/>
              <w:rPr>
                <w:sz w:val="23"/>
                <w:szCs w:val="23"/>
              </w:rPr>
            </w:pPr>
            <w:proofErr w:type="spellStart"/>
            <w:r w:rsidRPr="00113BDE">
              <w:rPr>
                <w:sz w:val="23"/>
                <w:szCs w:val="23"/>
              </w:rPr>
              <w:t>Уржумова</w:t>
            </w:r>
            <w:proofErr w:type="spellEnd"/>
            <w:r w:rsidRPr="00113BDE">
              <w:rPr>
                <w:sz w:val="23"/>
                <w:szCs w:val="23"/>
              </w:rPr>
              <w:t xml:space="preserve"> Е.И.</w:t>
            </w:r>
          </w:p>
          <w:p w:rsidR="00636656" w:rsidRPr="00113BDE" w:rsidRDefault="00636656" w:rsidP="00A96555">
            <w:pPr>
              <w:tabs>
                <w:tab w:val="left" w:pos="9072"/>
              </w:tabs>
              <w:ind w:right="141"/>
              <w:rPr>
                <w:sz w:val="23"/>
                <w:szCs w:val="23"/>
              </w:rPr>
            </w:pPr>
          </w:p>
        </w:tc>
      </w:tr>
      <w:tr w:rsidR="001130CC" w:rsidRPr="00113BDE" w:rsidTr="00BD191F">
        <w:trPr>
          <w:cantSplit/>
          <w:trHeight w:val="20"/>
        </w:trPr>
        <w:tc>
          <w:tcPr>
            <w:tcW w:w="5000" w:type="pct"/>
            <w:gridSpan w:val="3"/>
            <w:tcBorders>
              <w:bottom w:val="single" w:sz="4" w:space="0" w:color="auto"/>
            </w:tcBorders>
            <w:shd w:val="clear" w:color="auto" w:fill="auto"/>
          </w:tcPr>
          <w:p w:rsidR="001130CC" w:rsidRPr="00113BDE" w:rsidRDefault="005B164C" w:rsidP="005B164C">
            <w:pPr>
              <w:tabs>
                <w:tab w:val="left" w:pos="9072"/>
              </w:tabs>
              <w:ind w:right="141"/>
              <w:jc w:val="both"/>
              <w:rPr>
                <w:sz w:val="23"/>
                <w:szCs w:val="23"/>
              </w:rPr>
            </w:pPr>
            <w:r w:rsidRPr="00D14D8D">
              <w:t xml:space="preserve">     Традиционно признаются утратившими силу ранее действовавшие документы. Это обеспечивает актуализацию нормативно-правовой базы Магнитогорского городского Собрания</w:t>
            </w:r>
            <w:r w:rsidRPr="00113BDE">
              <w:rPr>
                <w:sz w:val="23"/>
                <w:szCs w:val="23"/>
              </w:rPr>
              <w:t>.</w:t>
            </w:r>
          </w:p>
        </w:tc>
      </w:tr>
      <w:tr w:rsidR="00EF4A7C" w:rsidRPr="00113BDE" w:rsidTr="00113BDE">
        <w:trPr>
          <w:cantSplit/>
          <w:trHeight w:val="20"/>
        </w:trPr>
        <w:tc>
          <w:tcPr>
            <w:tcW w:w="2973" w:type="pct"/>
            <w:tcBorders>
              <w:bottom w:val="single" w:sz="4" w:space="0" w:color="auto"/>
            </w:tcBorders>
            <w:shd w:val="clear" w:color="auto" w:fill="auto"/>
          </w:tcPr>
          <w:p w:rsidR="00636656" w:rsidRPr="00113BDE" w:rsidRDefault="00636656" w:rsidP="00A96555">
            <w:pPr>
              <w:tabs>
                <w:tab w:val="left" w:pos="9072"/>
              </w:tabs>
              <w:ind w:right="141"/>
              <w:jc w:val="both"/>
              <w:rPr>
                <w:sz w:val="23"/>
                <w:szCs w:val="23"/>
              </w:rPr>
            </w:pPr>
            <w:r w:rsidRPr="00113BDE">
              <w:rPr>
                <w:sz w:val="23"/>
                <w:szCs w:val="23"/>
              </w:rPr>
              <w:t>О внесении изменений в Реестр наказов избирателей депутатам Магнитогорского городского Собрания депутатов на 2020 год, утвержденный Решением Магнитогорского городского Собрания депутатов от 29 октября 2019 года №136</w:t>
            </w:r>
          </w:p>
        </w:tc>
        <w:tc>
          <w:tcPr>
            <w:tcW w:w="1081" w:type="pct"/>
            <w:shd w:val="clear" w:color="auto" w:fill="auto"/>
          </w:tcPr>
          <w:p w:rsidR="00636656" w:rsidRPr="00113BDE" w:rsidRDefault="00636656" w:rsidP="00A96555">
            <w:pPr>
              <w:tabs>
                <w:tab w:val="left" w:pos="9072"/>
              </w:tabs>
              <w:ind w:right="141"/>
              <w:rPr>
                <w:sz w:val="23"/>
                <w:szCs w:val="23"/>
              </w:rPr>
            </w:pPr>
            <w:r w:rsidRPr="00113BDE">
              <w:rPr>
                <w:sz w:val="23"/>
                <w:szCs w:val="23"/>
              </w:rPr>
              <w:t>Комиссия по Регламенту</w:t>
            </w:r>
          </w:p>
          <w:p w:rsidR="00636656" w:rsidRPr="00113BDE" w:rsidRDefault="00636656" w:rsidP="00A96555">
            <w:pPr>
              <w:tabs>
                <w:tab w:val="left" w:pos="9072"/>
              </w:tabs>
              <w:ind w:right="141"/>
              <w:rPr>
                <w:b/>
                <w:sz w:val="23"/>
                <w:szCs w:val="23"/>
              </w:rPr>
            </w:pPr>
            <w:r w:rsidRPr="00113BDE">
              <w:rPr>
                <w:b/>
                <w:sz w:val="23"/>
                <w:szCs w:val="23"/>
              </w:rPr>
              <w:t>Токарев В.И.</w:t>
            </w:r>
          </w:p>
        </w:tc>
        <w:tc>
          <w:tcPr>
            <w:tcW w:w="946" w:type="pct"/>
            <w:shd w:val="clear" w:color="auto" w:fill="auto"/>
          </w:tcPr>
          <w:p w:rsidR="00636656" w:rsidRPr="00113BDE" w:rsidRDefault="00636656" w:rsidP="00A96555">
            <w:pPr>
              <w:tabs>
                <w:tab w:val="left" w:pos="9072"/>
              </w:tabs>
              <w:ind w:right="141"/>
              <w:rPr>
                <w:sz w:val="23"/>
                <w:szCs w:val="23"/>
              </w:rPr>
            </w:pPr>
            <w:r w:rsidRPr="00113BDE">
              <w:rPr>
                <w:sz w:val="23"/>
                <w:szCs w:val="23"/>
              </w:rPr>
              <w:t>Токарев В.И.</w:t>
            </w:r>
          </w:p>
        </w:tc>
      </w:tr>
      <w:tr w:rsidR="001130CC" w:rsidRPr="00113BDE" w:rsidTr="00BD191F">
        <w:trPr>
          <w:cantSplit/>
          <w:trHeight w:val="20"/>
        </w:trPr>
        <w:tc>
          <w:tcPr>
            <w:tcW w:w="5000" w:type="pct"/>
            <w:gridSpan w:val="3"/>
            <w:tcBorders>
              <w:bottom w:val="single" w:sz="4" w:space="0" w:color="auto"/>
            </w:tcBorders>
            <w:shd w:val="clear" w:color="auto" w:fill="auto"/>
          </w:tcPr>
          <w:p w:rsidR="001130CC" w:rsidRPr="00D14D8D" w:rsidRDefault="005B164C" w:rsidP="005B164C">
            <w:pPr>
              <w:jc w:val="both"/>
            </w:pPr>
            <w:r w:rsidRPr="00D14D8D">
              <w:t xml:space="preserve">     Изменения касаются 17</w:t>
            </w:r>
            <w:r w:rsidR="00D14D8D">
              <w:t>-ти</w:t>
            </w:r>
            <w:r w:rsidRPr="00D14D8D">
              <w:t xml:space="preserve"> округов. В основном корректировка наказов связана с распределением средств, образовавшихся в результате экономии на торгах. Всего по Реестру наказов избирателей по направлению </w:t>
            </w:r>
            <w:proofErr w:type="spellStart"/>
            <w:r w:rsidRPr="00D14D8D">
              <w:t>УКСиБ</w:t>
            </w:r>
            <w:proofErr w:type="spellEnd"/>
            <w:r w:rsidRPr="00D14D8D">
              <w:t xml:space="preserve"> - 69 мероприятий, 36 из которых уже выполнены, по 22-м объектам работы стартовали.</w:t>
            </w:r>
          </w:p>
        </w:tc>
      </w:tr>
      <w:tr w:rsidR="00EF4A7C" w:rsidRPr="00113BDE" w:rsidTr="00113BDE">
        <w:trPr>
          <w:cantSplit/>
          <w:trHeight w:val="20"/>
        </w:trPr>
        <w:tc>
          <w:tcPr>
            <w:tcW w:w="2973" w:type="pct"/>
            <w:shd w:val="clear" w:color="auto" w:fill="auto"/>
          </w:tcPr>
          <w:p w:rsidR="00636656" w:rsidRPr="00113BDE" w:rsidRDefault="00636656" w:rsidP="00A96555">
            <w:pPr>
              <w:tabs>
                <w:tab w:val="left" w:pos="9072"/>
              </w:tabs>
              <w:ind w:right="141"/>
              <w:jc w:val="both"/>
              <w:rPr>
                <w:sz w:val="23"/>
                <w:szCs w:val="23"/>
              </w:rPr>
            </w:pPr>
            <w:r w:rsidRPr="00113BDE">
              <w:rPr>
                <w:sz w:val="23"/>
                <w:szCs w:val="23"/>
              </w:rPr>
              <w:t xml:space="preserve">О назначении выборов депутатов Магнитогорского городского Собрания депутатов </w:t>
            </w:r>
          </w:p>
        </w:tc>
        <w:tc>
          <w:tcPr>
            <w:tcW w:w="1081" w:type="pct"/>
            <w:shd w:val="clear" w:color="auto" w:fill="auto"/>
          </w:tcPr>
          <w:p w:rsidR="00636656" w:rsidRPr="00113BDE" w:rsidRDefault="00636656" w:rsidP="00A96555">
            <w:pPr>
              <w:tabs>
                <w:tab w:val="left" w:pos="9072"/>
              </w:tabs>
              <w:ind w:right="141"/>
              <w:rPr>
                <w:sz w:val="23"/>
                <w:szCs w:val="23"/>
              </w:rPr>
            </w:pPr>
            <w:r w:rsidRPr="00113BDE">
              <w:rPr>
                <w:sz w:val="23"/>
                <w:szCs w:val="23"/>
              </w:rPr>
              <w:t>Комиссия по законодательству</w:t>
            </w:r>
          </w:p>
          <w:p w:rsidR="00636656" w:rsidRPr="00113BDE" w:rsidRDefault="00636656" w:rsidP="00A96555">
            <w:pPr>
              <w:tabs>
                <w:tab w:val="left" w:pos="9072"/>
              </w:tabs>
              <w:ind w:right="141"/>
              <w:rPr>
                <w:b/>
                <w:sz w:val="23"/>
                <w:szCs w:val="23"/>
              </w:rPr>
            </w:pPr>
            <w:r w:rsidRPr="00113BDE">
              <w:rPr>
                <w:b/>
                <w:sz w:val="23"/>
                <w:szCs w:val="23"/>
              </w:rPr>
              <w:t>Иванов В.В.</w:t>
            </w:r>
          </w:p>
        </w:tc>
        <w:tc>
          <w:tcPr>
            <w:tcW w:w="946" w:type="pct"/>
            <w:shd w:val="clear" w:color="auto" w:fill="auto"/>
          </w:tcPr>
          <w:p w:rsidR="00636656" w:rsidRPr="00113BDE" w:rsidRDefault="00636656" w:rsidP="00A96555">
            <w:pPr>
              <w:tabs>
                <w:tab w:val="left" w:pos="9072"/>
              </w:tabs>
              <w:ind w:right="141"/>
              <w:rPr>
                <w:sz w:val="23"/>
                <w:szCs w:val="23"/>
              </w:rPr>
            </w:pPr>
            <w:r w:rsidRPr="00113BDE">
              <w:rPr>
                <w:sz w:val="23"/>
                <w:szCs w:val="23"/>
              </w:rPr>
              <w:t>Морозов А.О.</w:t>
            </w:r>
          </w:p>
        </w:tc>
      </w:tr>
      <w:tr w:rsidR="001130CC" w:rsidRPr="00113BDE" w:rsidTr="00BD191F">
        <w:trPr>
          <w:cantSplit/>
          <w:trHeight w:val="20"/>
        </w:trPr>
        <w:tc>
          <w:tcPr>
            <w:tcW w:w="5000" w:type="pct"/>
            <w:gridSpan w:val="3"/>
            <w:tcBorders>
              <w:bottom w:val="single" w:sz="4" w:space="0" w:color="auto"/>
            </w:tcBorders>
            <w:shd w:val="clear" w:color="auto" w:fill="auto"/>
          </w:tcPr>
          <w:p w:rsidR="001130CC" w:rsidRPr="00113BDE" w:rsidRDefault="005B164C" w:rsidP="00D14D8D">
            <w:pPr>
              <w:tabs>
                <w:tab w:val="left" w:pos="9072"/>
              </w:tabs>
              <w:ind w:right="141"/>
              <w:jc w:val="both"/>
              <w:rPr>
                <w:sz w:val="23"/>
                <w:szCs w:val="23"/>
              </w:rPr>
            </w:pPr>
            <w:r w:rsidRPr="00113BDE">
              <w:rPr>
                <w:sz w:val="23"/>
                <w:szCs w:val="23"/>
              </w:rPr>
              <w:t xml:space="preserve">     </w:t>
            </w:r>
            <w:r w:rsidR="00D14D8D">
              <w:rPr>
                <w:sz w:val="23"/>
                <w:szCs w:val="23"/>
              </w:rPr>
              <w:t>Назначается дата о</w:t>
            </w:r>
            <w:r w:rsidR="00C50E44" w:rsidRPr="00113BDE">
              <w:rPr>
                <w:sz w:val="23"/>
                <w:szCs w:val="23"/>
              </w:rPr>
              <w:t>чередны</w:t>
            </w:r>
            <w:r w:rsidR="00D14D8D">
              <w:rPr>
                <w:sz w:val="23"/>
                <w:szCs w:val="23"/>
              </w:rPr>
              <w:t>х</w:t>
            </w:r>
            <w:r w:rsidR="00C50E44" w:rsidRPr="00113BDE">
              <w:rPr>
                <w:sz w:val="23"/>
                <w:szCs w:val="23"/>
              </w:rPr>
              <w:t xml:space="preserve"> выбор</w:t>
            </w:r>
            <w:r w:rsidR="00D14D8D">
              <w:rPr>
                <w:sz w:val="23"/>
                <w:szCs w:val="23"/>
              </w:rPr>
              <w:t>ов</w:t>
            </w:r>
            <w:r w:rsidR="00C50E44" w:rsidRPr="00113BDE">
              <w:rPr>
                <w:sz w:val="23"/>
                <w:szCs w:val="23"/>
              </w:rPr>
              <w:t xml:space="preserve"> в Магнитогорское городское Собрание </w:t>
            </w:r>
            <w:r w:rsidR="006B151D" w:rsidRPr="00113BDE">
              <w:rPr>
                <w:sz w:val="23"/>
                <w:szCs w:val="23"/>
              </w:rPr>
              <w:t>в соответствии с законодательством</w:t>
            </w:r>
            <w:r w:rsidR="00C50E44" w:rsidRPr="00113BDE">
              <w:rPr>
                <w:sz w:val="23"/>
                <w:szCs w:val="23"/>
              </w:rPr>
              <w:t xml:space="preserve">. </w:t>
            </w:r>
          </w:p>
        </w:tc>
      </w:tr>
    </w:tbl>
    <w:p w:rsidR="00615BA8" w:rsidRDefault="00615BA8" w:rsidP="00615BA8">
      <w:pPr>
        <w:pStyle w:val="a3"/>
        <w:tabs>
          <w:tab w:val="left" w:pos="9072"/>
        </w:tabs>
        <w:spacing w:before="0" w:beforeAutospacing="0" w:after="0" w:afterAutospacing="0"/>
        <w:ind w:right="142"/>
        <w:jc w:val="center"/>
        <w:rPr>
          <w:i/>
          <w:color w:val="000000"/>
          <w:sz w:val="23"/>
          <w:szCs w:val="23"/>
        </w:rPr>
      </w:pPr>
    </w:p>
    <w:p w:rsidR="001130CC" w:rsidRPr="00615BA8" w:rsidRDefault="00636656" w:rsidP="00615BA8">
      <w:pPr>
        <w:pStyle w:val="a3"/>
        <w:tabs>
          <w:tab w:val="left" w:pos="9072"/>
        </w:tabs>
        <w:spacing w:before="0" w:beforeAutospacing="0" w:after="0" w:afterAutospacing="0"/>
        <w:ind w:right="142"/>
        <w:jc w:val="center"/>
        <w:rPr>
          <w:b/>
          <w:i/>
          <w:color w:val="000000"/>
        </w:rPr>
      </w:pPr>
      <w:r w:rsidRPr="00615BA8">
        <w:rPr>
          <w:b/>
          <w:i/>
          <w:color w:val="000000"/>
        </w:rPr>
        <w:t xml:space="preserve">Уважаемые коллеги, </w:t>
      </w:r>
      <w:r w:rsidR="00A96555" w:rsidRPr="00615BA8">
        <w:rPr>
          <w:b/>
          <w:i/>
          <w:color w:val="000000"/>
        </w:rPr>
        <w:t>поздравляем вас с Днем города!</w:t>
      </w:r>
      <w:r w:rsidR="00C50E44" w:rsidRPr="00615BA8">
        <w:rPr>
          <w:b/>
          <w:i/>
          <w:color w:val="000000"/>
        </w:rPr>
        <w:t xml:space="preserve"> Желаем у</w:t>
      </w:r>
      <w:r w:rsidR="001130CC" w:rsidRPr="00615BA8">
        <w:rPr>
          <w:b/>
          <w:i/>
          <w:color w:val="000000"/>
        </w:rPr>
        <w:t xml:space="preserve">спехов и всех благ! </w:t>
      </w:r>
    </w:p>
    <w:p w:rsidR="00636656" w:rsidRDefault="005B164C" w:rsidP="00615BA8">
      <w:pPr>
        <w:pStyle w:val="a3"/>
        <w:tabs>
          <w:tab w:val="left" w:pos="9072"/>
        </w:tabs>
        <w:spacing w:before="0" w:beforeAutospacing="0" w:after="0" w:afterAutospacing="0"/>
        <w:ind w:right="142"/>
        <w:jc w:val="center"/>
        <w:rPr>
          <w:b/>
          <w:i/>
          <w:color w:val="000000"/>
        </w:rPr>
      </w:pPr>
      <w:r w:rsidRPr="00615BA8">
        <w:rPr>
          <w:b/>
          <w:i/>
          <w:color w:val="000000"/>
        </w:rPr>
        <w:t xml:space="preserve">Берегите </w:t>
      </w:r>
      <w:r w:rsidR="00636656" w:rsidRPr="00615BA8">
        <w:rPr>
          <w:b/>
          <w:i/>
          <w:color w:val="000000"/>
        </w:rPr>
        <w:t>себя и близких!</w:t>
      </w:r>
    </w:p>
    <w:p w:rsidR="00615BA8" w:rsidRPr="00615BA8" w:rsidRDefault="00615BA8" w:rsidP="00615BA8">
      <w:pPr>
        <w:pStyle w:val="a3"/>
        <w:tabs>
          <w:tab w:val="left" w:pos="9072"/>
        </w:tabs>
        <w:spacing w:before="0" w:beforeAutospacing="0" w:after="0" w:afterAutospacing="0"/>
        <w:ind w:right="142"/>
        <w:jc w:val="center"/>
        <w:rPr>
          <w:b/>
          <w:i/>
          <w:color w:val="000000"/>
        </w:rPr>
      </w:pPr>
    </w:p>
    <w:p w:rsidR="00615BA8" w:rsidRDefault="00615BA8" w:rsidP="00615BA8">
      <w:pPr>
        <w:pStyle w:val="a3"/>
        <w:tabs>
          <w:tab w:val="left" w:pos="9072"/>
        </w:tabs>
        <w:spacing w:before="0" w:beforeAutospacing="0" w:after="0" w:afterAutospacing="0"/>
        <w:ind w:right="142"/>
        <w:contextualSpacing/>
        <w:jc w:val="right"/>
        <w:rPr>
          <w:b/>
          <w:color w:val="000000"/>
          <w:sz w:val="23"/>
          <w:szCs w:val="23"/>
        </w:rPr>
      </w:pPr>
    </w:p>
    <w:p w:rsidR="00636656" w:rsidRPr="00113BDE" w:rsidRDefault="00636656" w:rsidP="00615BA8">
      <w:pPr>
        <w:pStyle w:val="a3"/>
        <w:tabs>
          <w:tab w:val="left" w:pos="9072"/>
        </w:tabs>
        <w:spacing w:before="0" w:beforeAutospacing="0" w:after="0" w:afterAutospacing="0"/>
        <w:ind w:right="142"/>
        <w:contextualSpacing/>
        <w:jc w:val="right"/>
        <w:rPr>
          <w:b/>
          <w:color w:val="000000"/>
          <w:sz w:val="23"/>
          <w:szCs w:val="23"/>
        </w:rPr>
      </w:pPr>
      <w:r w:rsidRPr="00113BDE">
        <w:rPr>
          <w:b/>
          <w:color w:val="000000"/>
          <w:sz w:val="23"/>
          <w:szCs w:val="23"/>
        </w:rPr>
        <w:t>Отдел по взаимодействию со СМИ МГСД</w:t>
      </w:r>
    </w:p>
    <w:p w:rsidR="00636656" w:rsidRPr="00113BDE" w:rsidRDefault="00636656" w:rsidP="00615BA8">
      <w:pPr>
        <w:pStyle w:val="a3"/>
        <w:tabs>
          <w:tab w:val="left" w:pos="9072"/>
        </w:tabs>
        <w:spacing w:before="0" w:beforeAutospacing="0" w:after="0" w:afterAutospacing="0"/>
        <w:ind w:right="142"/>
        <w:contextualSpacing/>
        <w:jc w:val="right"/>
        <w:rPr>
          <w:b/>
          <w:color w:val="000000"/>
          <w:sz w:val="23"/>
          <w:szCs w:val="23"/>
        </w:rPr>
      </w:pPr>
      <w:r w:rsidRPr="00113BDE">
        <w:rPr>
          <w:b/>
          <w:color w:val="000000"/>
          <w:sz w:val="23"/>
          <w:szCs w:val="23"/>
        </w:rPr>
        <w:t>www.magnitka.org</w:t>
      </w:r>
    </w:p>
    <w:p w:rsidR="00636656" w:rsidRPr="00113BDE" w:rsidRDefault="00636656" w:rsidP="00615BA8">
      <w:pPr>
        <w:pStyle w:val="a3"/>
        <w:tabs>
          <w:tab w:val="left" w:pos="9072"/>
        </w:tabs>
        <w:spacing w:before="0" w:beforeAutospacing="0" w:after="0" w:afterAutospacing="0"/>
        <w:ind w:right="142"/>
        <w:contextualSpacing/>
        <w:jc w:val="right"/>
        <w:rPr>
          <w:color w:val="000000"/>
          <w:sz w:val="23"/>
          <w:szCs w:val="23"/>
        </w:rPr>
      </w:pPr>
      <w:r w:rsidRPr="00113BDE">
        <w:rPr>
          <w:color w:val="000000"/>
          <w:sz w:val="23"/>
          <w:szCs w:val="23"/>
        </w:rPr>
        <w:t>23-25-23</w:t>
      </w:r>
    </w:p>
    <w:p w:rsidR="00636656" w:rsidRPr="00113BDE" w:rsidRDefault="00636656" w:rsidP="00615BA8">
      <w:pPr>
        <w:pStyle w:val="a3"/>
        <w:tabs>
          <w:tab w:val="left" w:pos="9072"/>
        </w:tabs>
        <w:spacing w:before="0" w:beforeAutospacing="0" w:after="0" w:afterAutospacing="0"/>
        <w:ind w:right="142"/>
        <w:contextualSpacing/>
        <w:jc w:val="right"/>
        <w:rPr>
          <w:color w:val="000000"/>
          <w:sz w:val="23"/>
          <w:szCs w:val="23"/>
        </w:rPr>
      </w:pPr>
      <w:r w:rsidRPr="00113BDE">
        <w:rPr>
          <w:color w:val="000000"/>
          <w:sz w:val="23"/>
          <w:szCs w:val="23"/>
        </w:rPr>
        <w:t>27-87-95</w:t>
      </w:r>
    </w:p>
    <w:p w:rsidR="00636656" w:rsidRPr="00113BDE" w:rsidRDefault="00636656" w:rsidP="00615BA8">
      <w:pPr>
        <w:pStyle w:val="a3"/>
        <w:tabs>
          <w:tab w:val="left" w:pos="9072"/>
        </w:tabs>
        <w:spacing w:before="0" w:beforeAutospacing="0" w:after="0" w:afterAutospacing="0"/>
        <w:ind w:right="142"/>
        <w:contextualSpacing/>
        <w:jc w:val="right"/>
        <w:rPr>
          <w:color w:val="000000"/>
          <w:sz w:val="23"/>
          <w:szCs w:val="23"/>
        </w:rPr>
      </w:pPr>
    </w:p>
    <w:p w:rsidR="00636656" w:rsidRPr="00113BDE" w:rsidRDefault="00636656" w:rsidP="00615BA8">
      <w:pPr>
        <w:pStyle w:val="a3"/>
        <w:tabs>
          <w:tab w:val="left" w:pos="9072"/>
        </w:tabs>
        <w:spacing w:before="0" w:beforeAutospacing="0" w:after="0" w:afterAutospacing="0"/>
        <w:ind w:right="142"/>
        <w:contextualSpacing/>
        <w:jc w:val="right"/>
        <w:rPr>
          <w:color w:val="000000"/>
          <w:sz w:val="23"/>
          <w:szCs w:val="23"/>
        </w:rPr>
      </w:pPr>
      <w:r w:rsidRPr="00113BDE">
        <w:rPr>
          <w:color w:val="000000"/>
          <w:sz w:val="23"/>
          <w:szCs w:val="23"/>
        </w:rPr>
        <w:t>Наши странички в социальных сетях:</w:t>
      </w:r>
    </w:p>
    <w:p w:rsidR="00636656" w:rsidRPr="00113BDE" w:rsidRDefault="00636656" w:rsidP="00615BA8">
      <w:pPr>
        <w:pStyle w:val="a3"/>
        <w:tabs>
          <w:tab w:val="left" w:pos="9072"/>
        </w:tabs>
        <w:spacing w:before="0" w:beforeAutospacing="0" w:after="0" w:afterAutospacing="0"/>
        <w:ind w:right="142"/>
        <w:contextualSpacing/>
        <w:jc w:val="right"/>
        <w:rPr>
          <w:color w:val="000000"/>
          <w:sz w:val="23"/>
          <w:szCs w:val="23"/>
        </w:rPr>
      </w:pPr>
      <w:r w:rsidRPr="00113BDE">
        <w:rPr>
          <w:color w:val="000000"/>
          <w:sz w:val="23"/>
          <w:szCs w:val="23"/>
        </w:rPr>
        <w:t xml:space="preserve">«В Контакте» / </w:t>
      </w:r>
      <w:proofErr w:type="spellStart"/>
      <w:r w:rsidRPr="00113BDE">
        <w:rPr>
          <w:color w:val="000000"/>
          <w:sz w:val="23"/>
          <w:szCs w:val="23"/>
        </w:rPr>
        <w:t>sobraniemagnitki</w:t>
      </w:r>
      <w:proofErr w:type="spellEnd"/>
    </w:p>
    <w:p w:rsidR="00636656" w:rsidRPr="00113BDE" w:rsidRDefault="00636656" w:rsidP="00615BA8">
      <w:pPr>
        <w:pStyle w:val="a3"/>
        <w:tabs>
          <w:tab w:val="left" w:pos="9072"/>
        </w:tabs>
        <w:spacing w:before="0" w:beforeAutospacing="0" w:after="0" w:afterAutospacing="0"/>
        <w:ind w:right="142"/>
        <w:contextualSpacing/>
        <w:jc w:val="right"/>
        <w:rPr>
          <w:color w:val="000000"/>
          <w:sz w:val="23"/>
          <w:szCs w:val="23"/>
        </w:rPr>
      </w:pPr>
      <w:r w:rsidRPr="00113BDE">
        <w:rPr>
          <w:color w:val="000000"/>
          <w:sz w:val="23"/>
          <w:szCs w:val="23"/>
        </w:rPr>
        <w:t>«</w:t>
      </w:r>
      <w:proofErr w:type="spellStart"/>
      <w:r w:rsidRPr="00113BDE">
        <w:rPr>
          <w:color w:val="000000"/>
          <w:sz w:val="23"/>
          <w:szCs w:val="23"/>
        </w:rPr>
        <w:t>Facebook</w:t>
      </w:r>
      <w:proofErr w:type="spellEnd"/>
      <w:r w:rsidRPr="00113BDE">
        <w:rPr>
          <w:color w:val="000000"/>
          <w:sz w:val="23"/>
          <w:szCs w:val="23"/>
        </w:rPr>
        <w:t xml:space="preserve">» / </w:t>
      </w:r>
      <w:proofErr w:type="spellStart"/>
      <w:r w:rsidRPr="00113BDE">
        <w:rPr>
          <w:color w:val="000000"/>
          <w:sz w:val="23"/>
          <w:szCs w:val="23"/>
        </w:rPr>
        <w:t>mgsdmgn</w:t>
      </w:r>
      <w:proofErr w:type="spellEnd"/>
    </w:p>
    <w:p w:rsidR="00636656" w:rsidRPr="00061BC6" w:rsidRDefault="00636656" w:rsidP="00615BA8">
      <w:pPr>
        <w:pStyle w:val="a3"/>
        <w:tabs>
          <w:tab w:val="left" w:pos="9072"/>
        </w:tabs>
        <w:spacing w:before="0" w:beforeAutospacing="0" w:after="0" w:afterAutospacing="0"/>
        <w:ind w:right="142"/>
        <w:contextualSpacing/>
        <w:jc w:val="right"/>
        <w:rPr>
          <w:color w:val="000000"/>
          <w:sz w:val="23"/>
          <w:szCs w:val="23"/>
        </w:rPr>
      </w:pPr>
      <w:r w:rsidRPr="00113BDE">
        <w:rPr>
          <w:color w:val="000000"/>
          <w:sz w:val="23"/>
          <w:szCs w:val="23"/>
        </w:rPr>
        <w:t xml:space="preserve">«Телеграмм» / </w:t>
      </w:r>
      <w:proofErr w:type="spellStart"/>
      <w:r w:rsidRPr="00113BDE">
        <w:rPr>
          <w:color w:val="000000"/>
          <w:sz w:val="23"/>
          <w:szCs w:val="23"/>
        </w:rPr>
        <w:t>t.me</w:t>
      </w:r>
      <w:proofErr w:type="spellEnd"/>
      <w:r w:rsidRPr="00113BDE">
        <w:rPr>
          <w:color w:val="000000"/>
          <w:sz w:val="23"/>
          <w:szCs w:val="23"/>
        </w:rPr>
        <w:t>/</w:t>
      </w:r>
      <w:proofErr w:type="spellStart"/>
      <w:r w:rsidRPr="00113BDE">
        <w:rPr>
          <w:color w:val="000000"/>
          <w:sz w:val="23"/>
          <w:szCs w:val="23"/>
        </w:rPr>
        <w:t>mgsd_mgn</w:t>
      </w:r>
      <w:proofErr w:type="spellEnd"/>
    </w:p>
    <w:p w:rsidR="00615BA8" w:rsidRPr="00061BC6" w:rsidRDefault="00615BA8">
      <w:pPr>
        <w:pStyle w:val="a3"/>
        <w:tabs>
          <w:tab w:val="left" w:pos="9072"/>
        </w:tabs>
        <w:spacing w:before="0" w:beforeAutospacing="0" w:after="0" w:afterAutospacing="0"/>
        <w:ind w:right="142"/>
        <w:contextualSpacing/>
        <w:jc w:val="right"/>
        <w:rPr>
          <w:color w:val="000000"/>
          <w:sz w:val="23"/>
          <w:szCs w:val="23"/>
        </w:rPr>
      </w:pPr>
    </w:p>
    <w:sectPr w:rsidR="00615BA8" w:rsidRPr="00061BC6" w:rsidSect="00615BA8">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5C76"/>
    <w:rsid w:val="00061BC6"/>
    <w:rsid w:val="001130CC"/>
    <w:rsid w:val="00113BDE"/>
    <w:rsid w:val="001E0AC1"/>
    <w:rsid w:val="002156E1"/>
    <w:rsid w:val="00234A34"/>
    <w:rsid w:val="00283F0D"/>
    <w:rsid w:val="00291973"/>
    <w:rsid w:val="002D4DE1"/>
    <w:rsid w:val="00393BAA"/>
    <w:rsid w:val="003A4C9B"/>
    <w:rsid w:val="003D2324"/>
    <w:rsid w:val="003F7694"/>
    <w:rsid w:val="0048285C"/>
    <w:rsid w:val="004A5C62"/>
    <w:rsid w:val="004B494A"/>
    <w:rsid w:val="004D48A4"/>
    <w:rsid w:val="004E23A4"/>
    <w:rsid w:val="004F4805"/>
    <w:rsid w:val="0050025E"/>
    <w:rsid w:val="0051634B"/>
    <w:rsid w:val="005B164C"/>
    <w:rsid w:val="005D4333"/>
    <w:rsid w:val="0061008B"/>
    <w:rsid w:val="00615BA8"/>
    <w:rsid w:val="00636656"/>
    <w:rsid w:val="00646A99"/>
    <w:rsid w:val="006A483A"/>
    <w:rsid w:val="006B151D"/>
    <w:rsid w:val="00731D22"/>
    <w:rsid w:val="00765539"/>
    <w:rsid w:val="00766099"/>
    <w:rsid w:val="00792887"/>
    <w:rsid w:val="007B65B0"/>
    <w:rsid w:val="007E70B6"/>
    <w:rsid w:val="00803078"/>
    <w:rsid w:val="0086346C"/>
    <w:rsid w:val="00887938"/>
    <w:rsid w:val="00887EF3"/>
    <w:rsid w:val="008A2FE0"/>
    <w:rsid w:val="008C27ED"/>
    <w:rsid w:val="008C3457"/>
    <w:rsid w:val="00926B82"/>
    <w:rsid w:val="009612E9"/>
    <w:rsid w:val="00A03896"/>
    <w:rsid w:val="00A3664B"/>
    <w:rsid w:val="00A7630C"/>
    <w:rsid w:val="00A96555"/>
    <w:rsid w:val="00AB6701"/>
    <w:rsid w:val="00B5409F"/>
    <w:rsid w:val="00BD191F"/>
    <w:rsid w:val="00C40B28"/>
    <w:rsid w:val="00C50E44"/>
    <w:rsid w:val="00CD0507"/>
    <w:rsid w:val="00D120E7"/>
    <w:rsid w:val="00D14D8D"/>
    <w:rsid w:val="00D33DBB"/>
    <w:rsid w:val="00D3767B"/>
    <w:rsid w:val="00D8586D"/>
    <w:rsid w:val="00DB03B3"/>
    <w:rsid w:val="00E45C76"/>
    <w:rsid w:val="00EF4A7C"/>
    <w:rsid w:val="00F443D4"/>
    <w:rsid w:val="00F611DE"/>
    <w:rsid w:val="00F90FD7"/>
    <w:rsid w:val="00FA2A85"/>
    <w:rsid w:val="00FF31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C7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45C76"/>
    <w:pPr>
      <w:keepNex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45C76"/>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636656"/>
    <w:pPr>
      <w:spacing w:before="100" w:beforeAutospacing="1" w:after="100" w:afterAutospacing="1"/>
    </w:pPr>
  </w:style>
  <w:style w:type="character" w:customStyle="1" w:styleId="2">
    <w:name w:val="Основной текст (2)_"/>
    <w:basedOn w:val="a0"/>
    <w:link w:val="20"/>
    <w:rsid w:val="007E70B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7E70B6"/>
    <w:pPr>
      <w:widowControl w:val="0"/>
      <w:shd w:val="clear" w:color="auto" w:fill="FFFFFF"/>
      <w:spacing w:after="420" w:line="0" w:lineRule="atLeast"/>
      <w:ind w:hanging="340"/>
      <w:jc w:val="right"/>
    </w:pPr>
    <w:rPr>
      <w:sz w:val="28"/>
      <w:szCs w:val="28"/>
      <w:lang w:eastAsia="en-US"/>
    </w:rPr>
  </w:style>
  <w:style w:type="paragraph" w:customStyle="1" w:styleId="rtejustify">
    <w:name w:val="rtejustify"/>
    <w:basedOn w:val="a"/>
    <w:rsid w:val="00FF314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56471502">
      <w:bodyDiv w:val="1"/>
      <w:marLeft w:val="0"/>
      <w:marRight w:val="0"/>
      <w:marTop w:val="0"/>
      <w:marBottom w:val="0"/>
      <w:divBdr>
        <w:top w:val="none" w:sz="0" w:space="0" w:color="auto"/>
        <w:left w:val="none" w:sz="0" w:space="0" w:color="auto"/>
        <w:bottom w:val="none" w:sz="0" w:space="0" w:color="auto"/>
        <w:right w:val="none" w:sz="0" w:space="0" w:color="auto"/>
      </w:divBdr>
    </w:div>
    <w:div w:id="900360838">
      <w:bodyDiv w:val="1"/>
      <w:marLeft w:val="0"/>
      <w:marRight w:val="0"/>
      <w:marTop w:val="0"/>
      <w:marBottom w:val="0"/>
      <w:divBdr>
        <w:top w:val="none" w:sz="0" w:space="0" w:color="auto"/>
        <w:left w:val="none" w:sz="0" w:space="0" w:color="auto"/>
        <w:bottom w:val="none" w:sz="0" w:space="0" w:color="auto"/>
        <w:right w:val="none" w:sz="0" w:space="0" w:color="auto"/>
      </w:divBdr>
    </w:div>
    <w:div w:id="195632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1956</Words>
  <Characters>11150</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13</cp:revision>
  <cp:lastPrinted>2020-06-22T10:42:00Z</cp:lastPrinted>
  <dcterms:created xsi:type="dcterms:W3CDTF">2020-06-22T10:03:00Z</dcterms:created>
  <dcterms:modified xsi:type="dcterms:W3CDTF">2020-06-22T10:43:00Z</dcterms:modified>
</cp:coreProperties>
</file>