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A27743" w:rsidTr="00A27743">
        <w:tc>
          <w:tcPr>
            <w:tcW w:w="3284" w:type="dxa"/>
          </w:tcPr>
          <w:p w:rsidR="00A27743" w:rsidRPr="008E042C" w:rsidRDefault="00A27743" w:rsidP="00A2774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3284" w:type="dxa"/>
          </w:tcPr>
          <w:p w:rsidR="00A27743" w:rsidRPr="008E042C" w:rsidRDefault="00A27743" w:rsidP="00A2774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3285" w:type="dxa"/>
          </w:tcPr>
          <w:p w:rsidR="00A27743" w:rsidRPr="008E042C" w:rsidRDefault="00A27743" w:rsidP="00A2774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en-US" w:bidi="ar-SA"/>
              </w:rPr>
            </w:pPr>
          </w:p>
        </w:tc>
      </w:tr>
    </w:tbl>
    <w:p w:rsidR="008E042C" w:rsidRDefault="008E042C" w:rsidP="00E45D48">
      <w:pPr>
        <w:widowControl/>
        <w:suppressAutoHyphens w:val="0"/>
        <w:autoSpaceDN/>
        <w:spacing w:after="200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ПОЛОЖЕНИЕ</w:t>
      </w: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о проведение турниров Общественной молодежной палаты по хоккею с мячом на валенках</w:t>
      </w: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1.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Цели и задачи.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1.1.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Пропаганда здорового образа жизни;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1.2. Популяризация дворовых видов  спорта в Магнитогорске;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1.3. Выявление сильнейших команд города.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2.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Руководство соревнованиями.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2.1. Общее руководство подготовкой и проведением турниров осуществляет Общественная Молодежная палата при Магнитогорском городском собрании депутатов,  при поддержке Управления по физической культуре, спорту и т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у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ризму администрации г. Магнито</w:t>
      </w:r>
      <w:r w:rsidR="008E042C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горска, и МБУ ДОД ДЮСШ № 4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.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3.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Участники, сроки и условия проведения.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3.1. Турниры проводятся среди любительских команд. К участию допускаются команды подавшие заявку в срок </w:t>
      </w:r>
      <w:proofErr w:type="gramStart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до</w:t>
      </w:r>
      <w:proofErr w:type="gramEnd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:</w:t>
      </w:r>
    </w:p>
    <w:p w:rsidR="00E45D48" w:rsidRPr="00E45D48" w:rsidRDefault="004C5D04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17 декабря 2015</w:t>
      </w:r>
      <w:r w:rsidR="00E45D48"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 – турнир «Предновогодний»;</w:t>
      </w:r>
    </w:p>
    <w:p w:rsidR="00E45D48" w:rsidRPr="00E45D48" w:rsidRDefault="004C5D04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9</w:t>
      </w:r>
      <w:r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февраля 2016</w:t>
      </w:r>
      <w:r w:rsidR="00E45D48"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 – турнир на кубок Общественной молодежной палаты. 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Состав команды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6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человек (вратарь, 5 полевых игроков).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3.2. Турниры пройдут на площадке хоккейной коробки «Малыш», по адресу: Вокзальная,114/2.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Турнир «Предновогодний» состоится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19 декабря 2015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 с 12:00 до 17:00.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Турнир на кубок Общественной молодежной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палаты состоится </w:t>
      </w:r>
      <w:r w:rsidR="004C5D04"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2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февраля 2016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года, с 1</w:t>
      </w:r>
      <w:r w:rsidR="008B466A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:00 до 17:00.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3.3. </w:t>
      </w:r>
      <w:r w:rsidRPr="00E45D48">
        <w:rPr>
          <w:rFonts w:eastAsia="Times New Roman" w:cs="Times New Roman"/>
          <w:i/>
          <w:kern w:val="0"/>
          <w:sz w:val="28"/>
          <w:szCs w:val="28"/>
          <w:u w:val="single"/>
          <w:lang w:val="ru-RU" w:eastAsia="en-US" w:bidi="ar-SA"/>
        </w:rPr>
        <w:t>Правила игры: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Продолжител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ьность матча – два периода по 8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минут «грязного» времени. В случае ничейного результата в основное время, назначаются 3 штрафных бр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ска (производятся с 5 метров от линии ворот).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Игра проводится по схеме 5 + 1 (5 в поле + вратарь). Количество замен не огр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а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ниченно (проводятся во время остановок, исключая нарушение численного с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става).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Игра проходит в валенках, мячом для большого тенниса и клюшками для кла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сического хоккея. 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Средства индивидуальной защиты игрока (наколенники, н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а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локотники) разрешены. Вратарская экипировка (ловушка, щитки, клюшка вр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а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 xml:space="preserve">тарская) запрещена.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spacing w:after="20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Пас отдается либо клюшкой, либо ногой. Гол</w:t>
      </w:r>
      <w:r w:rsidR="00A27743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,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забитый ногой, рукой или с паса сделанного рукой не засчитывается. Силовая борьба (толчки, зацепы) запрещ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е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на. За грубую игру, нецензурную лексику, споры с судьей, неспортивное пов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е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дение игрок (по решению главного судьи) может быть снят с турнира.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  <w:lastRenderedPageBreak/>
        <w:t>Примечания: возможны корректировки в правилах и</w:t>
      </w:r>
      <w:r w:rsidR="00710C4E"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  <w:t xml:space="preserve"> в</w:t>
      </w:r>
      <w:r w:rsidRPr="00E45D48"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  <w:t xml:space="preserve"> регламенте проведения турнира.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4.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Порядок оформления команд.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4.1. Для участия в турнире командам необходимо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подать заявку на электро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ную почту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: </w:t>
      </w:r>
      <w:hyperlink r:id="rId7" w:history="1"/>
      <w:proofErr w:type="spellStart"/>
      <w:r w:rsid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en-US" w:eastAsia="en-US" w:bidi="ar-SA"/>
        </w:rPr>
        <w:t>chernusm</w:t>
      </w:r>
      <w:proofErr w:type="spellEnd"/>
      <w:r w:rsidR="004C5D04" w:rsidRP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ru-RU" w:eastAsia="en-US" w:bidi="ar-SA"/>
        </w:rPr>
        <w:t>@</w:t>
      </w:r>
      <w:r w:rsid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en-US" w:eastAsia="en-US" w:bidi="ar-SA"/>
        </w:rPr>
        <w:t>mail</w:t>
      </w:r>
      <w:r w:rsidR="004C5D04" w:rsidRP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ru-RU" w:eastAsia="en-US" w:bidi="ar-SA"/>
        </w:rPr>
        <w:t>.</w:t>
      </w:r>
      <w:proofErr w:type="spellStart"/>
      <w:r w:rsid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en-US" w:eastAsia="en-US" w:bidi="ar-SA"/>
        </w:rPr>
        <w:t>ru</w:t>
      </w:r>
      <w:proofErr w:type="spellEnd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. При регистрации необхо</w:t>
      </w:r>
      <w:r w:rsid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димо указать название команды, ф</w:t>
      </w:r>
      <w:bookmarkStart w:id="0" w:name="_GoBack"/>
      <w:bookmarkEnd w:id="0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амилию, имя, </w:t>
      </w:r>
      <w:r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отчеств</w:t>
      </w:r>
      <w:r w:rsidR="00FE2FA0"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ои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дату рождения каждого игрока команды, обозначить капитана команды и указать его контактные телефоны.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4.2. В заявку разрешается вносить от</w:t>
      </w:r>
      <w:r w:rsidR="009410E6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6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до 8 человек. Изменять состав команды на протяжении одного турнира не допускается. На каждый новый турнир к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манда подает новую заявку.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4.3. Команда, не подавшая заявку в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установленный срок, </w:t>
      </w:r>
      <w:r w:rsidR="005F0139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не 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допу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скается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к 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уч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а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стию в турнире.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4.4. Дополнительную информацию можно получить в группе социальной сети «</w:t>
      </w:r>
      <w:proofErr w:type="spellStart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Вконтакте</w:t>
      </w:r>
      <w:proofErr w:type="spellEnd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» «Хоккей на валенках. Магнитогорск»</w:t>
      </w:r>
      <w:r w:rsidR="004C5D04" w:rsidRPr="009410E6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(</w:t>
      </w:r>
      <w:hyperlink r:id="rId8" w:history="1"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https</w:t>
        </w:r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://</w:t>
        </w:r>
        <w:proofErr w:type="spellStart"/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vk</w:t>
        </w:r>
        <w:proofErr w:type="spellEnd"/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.</w:t>
        </w:r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com</w:t>
        </w:r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/</w:t>
        </w:r>
        <w:proofErr w:type="spellStart"/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hockeyvalenki</w:t>
        </w:r>
        <w:proofErr w:type="spellEnd"/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.</w:t>
        </w:r>
        <w:proofErr w:type="spellStart"/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magnitogorsk</w:t>
        </w:r>
        <w:proofErr w:type="spellEnd"/>
      </w:hyperlink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) 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или по телефону </w:t>
      </w:r>
      <w:r w:rsidR="004C5D04" w:rsidRPr="009410E6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8-909-092-59-52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(Алексей)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.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5.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Судейство турнира.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5.1. Судейство игр осуществляется судьями, предоставленным Оргкомитетом турнира.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5.2. Назначение судей на игры осуществляет главный судья соревнований.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5.3. Решения судьи, вынесенные по фактам, связанным с игрой, являются око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чательными.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6.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Дисциплинарные санкции к команде.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6.1. В случае неявки команды на игру, она снимается с участия в турнире.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6.2. В случае опоздани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я команды на игру более чем на 10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минут, засчитывается техническое поражение (0:5).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6.3. В случае отказа команды продолжать игру, засчитывается техническое п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ражение (0:5).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7.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Награждение.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7.1. Команда, занявшая 1 место, награждается Кубком.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7.2. Награждение команд занявших 2-е и 3-е место, а так же других команд-участниц турниров, по усмотрению Организационного комитета.</w:t>
      </w:r>
    </w:p>
    <w:p w:rsidR="00E45D48" w:rsidRDefault="00E45D48">
      <w:pPr>
        <w:pStyle w:val="Standard"/>
        <w:ind w:firstLine="586"/>
        <w:jc w:val="both"/>
        <w:rPr>
          <w:lang w:val="ru-RU"/>
        </w:rPr>
      </w:pPr>
    </w:p>
    <w:p w:rsidR="004C731D" w:rsidRDefault="004C731D">
      <w:pPr>
        <w:pStyle w:val="Standard"/>
        <w:ind w:firstLine="586"/>
        <w:jc w:val="both"/>
        <w:rPr>
          <w:lang w:val="ru-RU"/>
        </w:rPr>
      </w:pPr>
    </w:p>
    <w:p w:rsidR="004C731D" w:rsidRDefault="004C731D">
      <w:pPr>
        <w:pStyle w:val="Standard"/>
        <w:ind w:firstLine="586"/>
        <w:jc w:val="both"/>
        <w:rPr>
          <w:lang w:val="ru-RU"/>
        </w:rPr>
      </w:pPr>
    </w:p>
    <w:p w:rsidR="004C731D" w:rsidRDefault="004C731D" w:rsidP="004C731D">
      <w:pPr>
        <w:pStyle w:val="Standard"/>
        <w:ind w:firstLine="586"/>
        <w:jc w:val="center"/>
        <w:rPr>
          <w:rFonts w:cs="Times New Roman"/>
          <w:b/>
          <w:bCs/>
          <w:lang w:val="ru-RU"/>
        </w:rPr>
      </w:pPr>
      <w:r w:rsidRPr="004C731D">
        <w:rPr>
          <w:b/>
          <w:sz w:val="28"/>
          <w:szCs w:val="28"/>
          <w:lang w:val="ru-RU"/>
        </w:rPr>
        <w:t>8.</w:t>
      </w:r>
      <w:r>
        <w:rPr>
          <w:lang w:val="ru-RU"/>
        </w:rPr>
        <w:t xml:space="preserve"> </w:t>
      </w:r>
      <w:r w:rsidRPr="006E0196">
        <w:rPr>
          <w:rFonts w:cs="Times New Roman"/>
          <w:b/>
          <w:bCs/>
        </w:rPr>
        <w:t>ПРАВОВЫЕ АСПЕКТЫ ПРОВЕДЕНИЯ ТУРНИРА</w:t>
      </w:r>
    </w:p>
    <w:p w:rsidR="004C731D" w:rsidRPr="004C731D" w:rsidRDefault="004C731D" w:rsidP="00BD41C3">
      <w:pPr>
        <w:jc w:val="both"/>
        <w:rPr>
          <w:rFonts w:cs="Times New Roman"/>
          <w:bCs/>
          <w:sz w:val="28"/>
          <w:szCs w:val="28"/>
        </w:rPr>
      </w:pPr>
      <w:r w:rsidRPr="004C731D">
        <w:rPr>
          <w:rFonts w:cs="Times New Roman"/>
          <w:bCs/>
          <w:sz w:val="28"/>
          <w:szCs w:val="28"/>
          <w:lang w:val="ru-RU"/>
        </w:rPr>
        <w:t>8.1.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Каждый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r w:rsidR="00BD41C3">
        <w:rPr>
          <w:rFonts w:cs="Times New Roman"/>
          <w:bCs/>
          <w:sz w:val="28"/>
          <w:szCs w:val="28"/>
          <w:lang w:val="ru-RU"/>
        </w:rPr>
        <w:t>У</w:t>
      </w:r>
      <w:proofErr w:type="spellStart"/>
      <w:r w:rsidRPr="004C731D">
        <w:rPr>
          <w:rFonts w:cs="Times New Roman"/>
          <w:bCs/>
          <w:sz w:val="28"/>
          <w:szCs w:val="28"/>
        </w:rPr>
        <w:t>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обязан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самостоятельно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следить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своим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здоровьем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проходить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медицинское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обследование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предмет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наличия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противопоказаний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к </w:t>
      </w:r>
      <w:proofErr w:type="spellStart"/>
      <w:r w:rsidRPr="004C731D">
        <w:rPr>
          <w:rFonts w:cs="Times New Roman"/>
          <w:bCs/>
          <w:sz w:val="28"/>
          <w:szCs w:val="28"/>
        </w:rPr>
        <w:t>длительным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физическим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нагрузкам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подтверждает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что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состояние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проверял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регулярно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годен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для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имеет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к </w:t>
      </w:r>
      <w:proofErr w:type="spellStart"/>
      <w:r w:rsidRPr="004C731D">
        <w:rPr>
          <w:rFonts w:cs="Times New Roman"/>
          <w:bCs/>
          <w:sz w:val="28"/>
          <w:szCs w:val="28"/>
        </w:rPr>
        <w:t>этому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каких-либо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противопоказаний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Принимая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настоящие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условия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гарантирует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что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находится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надлежащей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форме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имеет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каких-либо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медицинских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иных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ограничений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здоровью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которые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могут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подвергнуть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опасности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ограничить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и </w:t>
      </w:r>
      <w:proofErr w:type="spellStart"/>
      <w:r w:rsidRPr="004C731D">
        <w:rPr>
          <w:rFonts w:cs="Times New Roman"/>
          <w:bCs/>
          <w:sz w:val="28"/>
          <w:szCs w:val="28"/>
        </w:rPr>
        <w:lastRenderedPageBreak/>
        <w:t>состояние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позволяет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ему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участвовать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возражает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против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возможного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оказания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ему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первой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медицинской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помощи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предусмотренной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Организаторами</w:t>
      </w:r>
      <w:proofErr w:type="spellEnd"/>
      <w:r w:rsidRPr="004C731D">
        <w:rPr>
          <w:rFonts w:cs="Times New Roman"/>
          <w:bCs/>
          <w:sz w:val="28"/>
          <w:szCs w:val="28"/>
        </w:rPr>
        <w:t>.</w:t>
      </w:r>
    </w:p>
    <w:p w:rsidR="004C731D" w:rsidRPr="004C731D" w:rsidRDefault="004C731D" w:rsidP="00BD41C3">
      <w:pPr>
        <w:jc w:val="both"/>
        <w:rPr>
          <w:rFonts w:cs="Times New Roman"/>
          <w:bCs/>
          <w:sz w:val="28"/>
          <w:szCs w:val="28"/>
        </w:rPr>
      </w:pPr>
      <w:r w:rsidRPr="004C731D">
        <w:rPr>
          <w:rFonts w:cs="Times New Roman"/>
          <w:bCs/>
          <w:sz w:val="28"/>
          <w:szCs w:val="28"/>
          <w:lang w:val="ru-RU"/>
        </w:rPr>
        <w:t>8</w:t>
      </w:r>
      <w:r w:rsidRPr="004C731D">
        <w:rPr>
          <w:rFonts w:cs="Times New Roman"/>
          <w:bCs/>
          <w:sz w:val="28"/>
          <w:szCs w:val="28"/>
        </w:rPr>
        <w:t>.2.</w:t>
      </w:r>
      <w:r w:rsidRPr="004C731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Организаторы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несут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ответственности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травмы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любую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потерю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повреждение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спортивного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оборудования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имущества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любые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убытки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моральный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вред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понесенные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участником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результате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ошибочного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понимания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="00BD41C3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понимания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условий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которые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понес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до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во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время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после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проведения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>.</w:t>
      </w:r>
    </w:p>
    <w:p w:rsidR="004C731D" w:rsidRPr="004C731D" w:rsidRDefault="004C731D" w:rsidP="00BD41C3">
      <w:pPr>
        <w:jc w:val="both"/>
        <w:rPr>
          <w:rFonts w:cs="Times New Roman"/>
          <w:b/>
          <w:bCs/>
          <w:sz w:val="28"/>
          <w:szCs w:val="28"/>
        </w:rPr>
      </w:pPr>
    </w:p>
    <w:p w:rsidR="004C731D" w:rsidRPr="004C731D" w:rsidRDefault="004C731D" w:rsidP="00BD41C3">
      <w:pPr>
        <w:jc w:val="both"/>
        <w:rPr>
          <w:rFonts w:cs="Times New Roman"/>
          <w:bCs/>
          <w:sz w:val="28"/>
          <w:szCs w:val="28"/>
        </w:rPr>
      </w:pPr>
      <w:r w:rsidRPr="004C731D">
        <w:rPr>
          <w:rFonts w:cs="Times New Roman"/>
          <w:bCs/>
          <w:sz w:val="28"/>
          <w:szCs w:val="28"/>
          <w:lang w:val="ru-RU"/>
        </w:rPr>
        <w:t>8</w:t>
      </w:r>
      <w:r w:rsidRPr="004C731D">
        <w:rPr>
          <w:rFonts w:cs="Times New Roman"/>
          <w:bCs/>
          <w:sz w:val="28"/>
          <w:szCs w:val="28"/>
        </w:rPr>
        <w:t>.3.</w:t>
      </w:r>
      <w:r w:rsidRPr="004C731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подтверждает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что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ознакомился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понял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согласился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всеми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вышеизложенными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правилами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он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принимает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безусловно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в </w:t>
      </w:r>
      <w:proofErr w:type="spellStart"/>
      <w:r w:rsidRPr="004C731D">
        <w:rPr>
          <w:rFonts w:cs="Times New Roman"/>
          <w:bCs/>
          <w:sz w:val="28"/>
          <w:szCs w:val="28"/>
        </w:rPr>
        <w:t>полном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объеме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организаторы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несут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ответственности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незнание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несоблюдение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участником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требований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правил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установленных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организаторами</w:t>
      </w:r>
      <w:proofErr w:type="spellEnd"/>
      <w:r w:rsidRPr="004C731D">
        <w:rPr>
          <w:rFonts w:cs="Times New Roman"/>
          <w:bCs/>
          <w:sz w:val="28"/>
          <w:szCs w:val="28"/>
        </w:rPr>
        <w:t>.</w:t>
      </w:r>
    </w:p>
    <w:p w:rsidR="00BD41C3" w:rsidRDefault="004C731D" w:rsidP="00BD41C3">
      <w:pPr>
        <w:jc w:val="both"/>
        <w:rPr>
          <w:rFonts w:cs="Times New Roman"/>
          <w:sz w:val="28"/>
          <w:szCs w:val="28"/>
          <w:lang w:val="ru-RU"/>
        </w:rPr>
      </w:pPr>
      <w:r w:rsidRPr="004C731D">
        <w:rPr>
          <w:rFonts w:cs="Times New Roman"/>
          <w:sz w:val="28"/>
          <w:szCs w:val="28"/>
          <w:lang w:val="ru-RU"/>
        </w:rPr>
        <w:t>8.</w:t>
      </w:r>
      <w:r w:rsidRPr="004C731D">
        <w:rPr>
          <w:rFonts w:cs="Times New Roman"/>
          <w:sz w:val="28"/>
          <w:szCs w:val="28"/>
        </w:rPr>
        <w:t>4</w:t>
      </w:r>
      <w:r w:rsidRPr="004C731D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C731D">
        <w:rPr>
          <w:rFonts w:cs="Times New Roman"/>
          <w:sz w:val="28"/>
          <w:szCs w:val="28"/>
        </w:rPr>
        <w:t>Каждая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команда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при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участии</w:t>
      </w:r>
      <w:proofErr w:type="spellEnd"/>
      <w:r w:rsidRPr="004C731D">
        <w:rPr>
          <w:rFonts w:cs="Times New Roman"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sz w:val="28"/>
          <w:szCs w:val="28"/>
        </w:rPr>
        <w:t>матчах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Турнира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оставляет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за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Оргкомитетом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следующие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исключительные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права</w:t>
      </w:r>
      <w:proofErr w:type="spellEnd"/>
      <w:r w:rsidRPr="004C731D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  <w:lang w:val="ru-RU"/>
        </w:rPr>
        <w:t xml:space="preserve"> официальные интервью</w:t>
      </w:r>
      <w:r w:rsidRPr="004C731D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опрос</w:t>
      </w:r>
      <w:r w:rsidRPr="004C731D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 и другие виды общения со СМИ производятся в зоне </w:t>
      </w:r>
      <w:proofErr w:type="spellStart"/>
      <w:r>
        <w:rPr>
          <w:rFonts w:cs="Times New Roman"/>
          <w:sz w:val="28"/>
          <w:szCs w:val="28"/>
          <w:lang w:val="ru-RU"/>
        </w:rPr>
        <w:t>фотошутинга</w:t>
      </w:r>
      <w:proofErr w:type="spellEnd"/>
      <w:r>
        <w:rPr>
          <w:rFonts w:cs="Times New Roman"/>
          <w:sz w:val="28"/>
          <w:szCs w:val="28"/>
          <w:lang w:val="ru-RU"/>
        </w:rPr>
        <w:t xml:space="preserve"> (на фоне баннера с логотипами партнёров мероприятия)</w:t>
      </w:r>
      <w:r w:rsidR="000B6C7F">
        <w:rPr>
          <w:rFonts w:cs="Times New Roman"/>
          <w:sz w:val="28"/>
          <w:szCs w:val="28"/>
          <w:lang w:val="ru-RU"/>
        </w:rPr>
        <w:t xml:space="preserve">. </w:t>
      </w:r>
      <w:r w:rsidR="000B6C7F">
        <w:rPr>
          <w:rFonts w:cs="Times New Roman"/>
          <w:color w:val="333333"/>
          <w:sz w:val="28"/>
          <w:szCs w:val="28"/>
          <w:lang w:val="ru-RU"/>
        </w:rPr>
        <w:t>О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рганизаторы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осуществляют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фото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- и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видеосъемку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соревнований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без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ограничений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Участники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согласны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с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использованием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организаторами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имен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портретов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фотографий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или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других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аудио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-,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видео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-,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фотоматериалов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для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рекламной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деятельности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или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каких-либо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иных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целях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без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ограничения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сроков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мест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использования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данных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материалов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а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также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право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редактирования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таких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материалов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передачи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третьим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лицам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без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требования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компенсации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каком-либо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виде</w:t>
      </w:r>
      <w:proofErr w:type="spellEnd"/>
      <w:r w:rsidRPr="004C731D">
        <w:rPr>
          <w:rFonts w:cs="Times New Roman"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sz w:val="28"/>
          <w:szCs w:val="28"/>
        </w:rPr>
        <w:t>На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размещение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рекламных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материалов</w:t>
      </w:r>
      <w:proofErr w:type="spellEnd"/>
      <w:r w:rsidRPr="004C731D">
        <w:rPr>
          <w:rFonts w:cs="Times New Roman"/>
          <w:sz w:val="28"/>
          <w:szCs w:val="28"/>
        </w:rPr>
        <w:t xml:space="preserve"> о </w:t>
      </w:r>
      <w:proofErr w:type="spellStart"/>
      <w:r w:rsidRPr="004C731D">
        <w:rPr>
          <w:rFonts w:cs="Times New Roman"/>
          <w:sz w:val="28"/>
          <w:szCs w:val="28"/>
        </w:rPr>
        <w:t>Турнире</w:t>
      </w:r>
      <w:proofErr w:type="spellEnd"/>
      <w:r w:rsidRPr="004C731D">
        <w:rPr>
          <w:rFonts w:cs="Times New Roman"/>
          <w:sz w:val="28"/>
          <w:szCs w:val="28"/>
        </w:rPr>
        <w:t xml:space="preserve">, а </w:t>
      </w:r>
      <w:proofErr w:type="spellStart"/>
      <w:r w:rsidRPr="004C731D">
        <w:rPr>
          <w:rFonts w:cs="Times New Roman"/>
          <w:sz w:val="28"/>
          <w:szCs w:val="28"/>
        </w:rPr>
        <w:t>также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его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спонсоров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или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партнёров</w:t>
      </w:r>
      <w:proofErr w:type="spellEnd"/>
      <w:r w:rsidRPr="004C731D">
        <w:rPr>
          <w:rFonts w:cs="Times New Roman"/>
          <w:sz w:val="28"/>
          <w:szCs w:val="28"/>
        </w:rPr>
        <w:t xml:space="preserve">, в </w:t>
      </w:r>
      <w:proofErr w:type="spellStart"/>
      <w:r w:rsidRPr="004C731D">
        <w:rPr>
          <w:rFonts w:cs="Times New Roman"/>
          <w:sz w:val="28"/>
          <w:szCs w:val="28"/>
        </w:rPr>
        <w:t>спортсооружениях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во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время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проведения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матчей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Турнира</w:t>
      </w:r>
      <w:proofErr w:type="spellEnd"/>
      <w:r w:rsidRPr="004C731D">
        <w:rPr>
          <w:rFonts w:cs="Times New Roman"/>
          <w:sz w:val="28"/>
          <w:szCs w:val="28"/>
        </w:rPr>
        <w:t xml:space="preserve"> (</w:t>
      </w:r>
      <w:proofErr w:type="spellStart"/>
      <w:r w:rsidRPr="004C731D">
        <w:rPr>
          <w:rFonts w:cs="Times New Roman"/>
          <w:sz w:val="28"/>
          <w:szCs w:val="28"/>
        </w:rPr>
        <w:t>по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согласованию</w:t>
      </w:r>
      <w:proofErr w:type="spellEnd"/>
      <w:r w:rsidRPr="004C731D">
        <w:rPr>
          <w:rFonts w:cs="Times New Roman"/>
          <w:sz w:val="28"/>
          <w:szCs w:val="28"/>
        </w:rPr>
        <w:t xml:space="preserve"> с </w:t>
      </w:r>
      <w:proofErr w:type="spellStart"/>
      <w:r w:rsidRPr="004C731D">
        <w:rPr>
          <w:rFonts w:cs="Times New Roman"/>
          <w:sz w:val="28"/>
          <w:szCs w:val="28"/>
        </w:rPr>
        <w:t>владельцами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спортсооружения</w:t>
      </w:r>
      <w:proofErr w:type="spellEnd"/>
      <w:r w:rsidRPr="004C731D">
        <w:rPr>
          <w:rFonts w:cs="Times New Roman"/>
          <w:sz w:val="28"/>
          <w:szCs w:val="28"/>
        </w:rPr>
        <w:t>).</w:t>
      </w:r>
    </w:p>
    <w:p w:rsidR="004C731D" w:rsidRDefault="004C731D" w:rsidP="00BD41C3">
      <w:pPr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4C731D">
        <w:rPr>
          <w:rFonts w:cs="Times New Roman"/>
          <w:sz w:val="28"/>
          <w:szCs w:val="28"/>
        </w:rPr>
        <w:t>На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использование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символики</w:t>
      </w:r>
      <w:proofErr w:type="spellEnd"/>
      <w:r w:rsidRPr="004C731D">
        <w:rPr>
          <w:rFonts w:cs="Times New Roman"/>
          <w:sz w:val="28"/>
          <w:szCs w:val="28"/>
        </w:rPr>
        <w:t xml:space="preserve">  </w:t>
      </w:r>
      <w:proofErr w:type="spellStart"/>
      <w:r w:rsidRPr="004C731D">
        <w:rPr>
          <w:rFonts w:cs="Times New Roman"/>
          <w:sz w:val="28"/>
          <w:szCs w:val="28"/>
        </w:rPr>
        <w:t>команд</w:t>
      </w:r>
      <w:proofErr w:type="spellEnd"/>
      <w:r w:rsidRPr="004C731D">
        <w:rPr>
          <w:rFonts w:cs="Times New Roman"/>
          <w:sz w:val="28"/>
          <w:szCs w:val="28"/>
        </w:rPr>
        <w:t xml:space="preserve"> (</w:t>
      </w:r>
      <w:proofErr w:type="spellStart"/>
      <w:r w:rsidRPr="004C731D">
        <w:rPr>
          <w:rFonts w:cs="Times New Roman"/>
          <w:sz w:val="28"/>
          <w:szCs w:val="28"/>
        </w:rPr>
        <w:t>при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ее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наличии</w:t>
      </w:r>
      <w:proofErr w:type="spellEnd"/>
      <w:r w:rsidRPr="004C731D">
        <w:rPr>
          <w:rFonts w:cs="Times New Roman"/>
          <w:sz w:val="28"/>
          <w:szCs w:val="28"/>
        </w:rPr>
        <w:t xml:space="preserve">) в </w:t>
      </w:r>
      <w:proofErr w:type="spellStart"/>
      <w:r w:rsidRPr="004C731D">
        <w:rPr>
          <w:rFonts w:cs="Times New Roman"/>
          <w:sz w:val="28"/>
          <w:szCs w:val="28"/>
        </w:rPr>
        <w:t>маркетинговых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целях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</w:p>
    <w:p w:rsidR="000B6C7F" w:rsidRDefault="000B6C7F" w:rsidP="00BD41C3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Все фото</w:t>
      </w:r>
      <w:r w:rsidRPr="000B6C7F">
        <w:rPr>
          <w:rFonts w:cs="Times New Roman"/>
          <w:sz w:val="28"/>
          <w:szCs w:val="28"/>
          <w:lang w:val="ru-RU"/>
        </w:rPr>
        <w:t>-,</w:t>
      </w:r>
      <w:r>
        <w:rPr>
          <w:rFonts w:cs="Times New Roman"/>
          <w:sz w:val="28"/>
          <w:szCs w:val="28"/>
          <w:lang w:val="ru-RU"/>
        </w:rPr>
        <w:t xml:space="preserve"> виде</w:t>
      </w:r>
      <w:proofErr w:type="gramStart"/>
      <w:r>
        <w:rPr>
          <w:rFonts w:cs="Times New Roman"/>
          <w:sz w:val="28"/>
          <w:szCs w:val="28"/>
          <w:lang w:val="ru-RU"/>
        </w:rPr>
        <w:t>о-</w:t>
      </w:r>
      <w:proofErr w:type="gramEnd"/>
      <w:r>
        <w:rPr>
          <w:rFonts w:cs="Times New Roman"/>
          <w:sz w:val="28"/>
          <w:szCs w:val="28"/>
          <w:lang w:val="ru-RU"/>
        </w:rPr>
        <w:t xml:space="preserve"> и другие виды информационных материалов является собственностью Организаторов мероприятия</w:t>
      </w:r>
      <w:r>
        <w:rPr>
          <w:rFonts w:cs="Times New Roman"/>
          <w:sz w:val="28"/>
          <w:szCs w:val="28"/>
          <w:lang w:val="en-US"/>
        </w:rPr>
        <w:t xml:space="preserve">, </w:t>
      </w:r>
      <w:r>
        <w:rPr>
          <w:rFonts w:cs="Times New Roman"/>
          <w:sz w:val="28"/>
          <w:szCs w:val="28"/>
          <w:lang w:val="ru-RU"/>
        </w:rPr>
        <w:t>и могут ими использоваться в своих целях.</w:t>
      </w:r>
    </w:p>
    <w:p w:rsidR="000B6C7F" w:rsidRPr="000B6C7F" w:rsidRDefault="000B6C7F" w:rsidP="00BD41C3">
      <w:pPr>
        <w:jc w:val="both"/>
        <w:rPr>
          <w:rFonts w:cs="Times New Roman"/>
          <w:sz w:val="28"/>
          <w:szCs w:val="28"/>
          <w:lang w:val="ru-RU"/>
        </w:rPr>
      </w:pPr>
    </w:p>
    <w:p w:rsidR="004C731D" w:rsidRPr="004C731D" w:rsidRDefault="004C731D" w:rsidP="00BD41C3">
      <w:pPr>
        <w:pStyle w:val="Standard"/>
        <w:ind w:firstLine="586"/>
        <w:jc w:val="both"/>
        <w:rPr>
          <w:sz w:val="28"/>
          <w:szCs w:val="28"/>
          <w:lang w:val="ru-RU"/>
        </w:rPr>
      </w:pPr>
    </w:p>
    <w:p w:rsidR="00E45D48" w:rsidRDefault="00E45D48" w:rsidP="00BD41C3">
      <w:pPr>
        <w:pStyle w:val="Standard"/>
        <w:ind w:firstLine="586"/>
        <w:jc w:val="both"/>
        <w:rPr>
          <w:lang w:val="ru-RU"/>
        </w:rPr>
      </w:pPr>
    </w:p>
    <w:sectPr w:rsidR="00E45D48" w:rsidSect="00223EC3">
      <w:pgSz w:w="11905" w:h="16837"/>
      <w:pgMar w:top="777" w:right="1134" w:bottom="70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23" w:rsidRDefault="005A4E23">
      <w:r>
        <w:separator/>
      </w:r>
    </w:p>
  </w:endnote>
  <w:endnote w:type="continuationSeparator" w:id="0">
    <w:p w:rsidR="005A4E23" w:rsidRDefault="005A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23" w:rsidRDefault="005A4E23">
      <w:r>
        <w:rPr>
          <w:color w:val="000000"/>
        </w:rPr>
        <w:separator/>
      </w:r>
    </w:p>
  </w:footnote>
  <w:footnote w:type="continuationSeparator" w:id="0">
    <w:p w:rsidR="005A4E23" w:rsidRDefault="005A4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A90"/>
    <w:rsid w:val="000B6C7F"/>
    <w:rsid w:val="00223EC3"/>
    <w:rsid w:val="00233313"/>
    <w:rsid w:val="00397AAE"/>
    <w:rsid w:val="003B6FD3"/>
    <w:rsid w:val="003E4F6B"/>
    <w:rsid w:val="003E7D6B"/>
    <w:rsid w:val="003F1210"/>
    <w:rsid w:val="00480337"/>
    <w:rsid w:val="00484A90"/>
    <w:rsid w:val="004C5D04"/>
    <w:rsid w:val="004C731D"/>
    <w:rsid w:val="005A4E23"/>
    <w:rsid w:val="005F0139"/>
    <w:rsid w:val="00617E68"/>
    <w:rsid w:val="00640367"/>
    <w:rsid w:val="006709A0"/>
    <w:rsid w:val="00710C4E"/>
    <w:rsid w:val="007E038C"/>
    <w:rsid w:val="008A0A44"/>
    <w:rsid w:val="008B466A"/>
    <w:rsid w:val="008C6AC1"/>
    <w:rsid w:val="008E042C"/>
    <w:rsid w:val="009410E6"/>
    <w:rsid w:val="00962547"/>
    <w:rsid w:val="009B18C8"/>
    <w:rsid w:val="00A27743"/>
    <w:rsid w:val="00BD41C3"/>
    <w:rsid w:val="00E45D48"/>
    <w:rsid w:val="00F469E9"/>
    <w:rsid w:val="00F75353"/>
    <w:rsid w:val="00FE2FA0"/>
    <w:rsid w:val="00FF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3EC3"/>
  </w:style>
  <w:style w:type="paragraph" w:styleId="a3">
    <w:name w:val="Title"/>
    <w:basedOn w:val="Standard"/>
    <w:next w:val="Textbody"/>
    <w:rsid w:val="00223EC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23EC3"/>
    <w:pPr>
      <w:spacing w:after="120"/>
    </w:pPr>
  </w:style>
  <w:style w:type="paragraph" w:styleId="a4">
    <w:name w:val="Subtitle"/>
    <w:basedOn w:val="a3"/>
    <w:next w:val="Textbody"/>
    <w:rsid w:val="00223EC3"/>
    <w:pPr>
      <w:jc w:val="center"/>
    </w:pPr>
    <w:rPr>
      <w:i/>
      <w:iCs/>
    </w:rPr>
  </w:style>
  <w:style w:type="paragraph" w:styleId="a5">
    <w:name w:val="List"/>
    <w:basedOn w:val="Textbody"/>
    <w:rsid w:val="00223EC3"/>
  </w:style>
  <w:style w:type="paragraph" w:styleId="a6">
    <w:name w:val="caption"/>
    <w:basedOn w:val="Standard"/>
    <w:rsid w:val="00223E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EC3"/>
    <w:pPr>
      <w:suppressLineNumbers/>
    </w:pPr>
  </w:style>
  <w:style w:type="character" w:customStyle="1" w:styleId="NumberingSymbols">
    <w:name w:val="Numbering Symbols"/>
    <w:rsid w:val="00223EC3"/>
  </w:style>
  <w:style w:type="table" w:styleId="a7">
    <w:name w:val="Table Grid"/>
    <w:basedOn w:val="a1"/>
    <w:uiPriority w:val="59"/>
    <w:rsid w:val="008E0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013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139"/>
    <w:rPr>
      <w:rFonts w:ascii="Tahoma" w:hAnsi="Tahoma"/>
      <w:sz w:val="16"/>
      <w:szCs w:val="16"/>
    </w:rPr>
  </w:style>
  <w:style w:type="character" w:styleId="aa">
    <w:name w:val="Hyperlink"/>
    <w:basedOn w:val="a0"/>
    <w:uiPriority w:val="99"/>
    <w:unhideWhenUsed/>
    <w:rsid w:val="00710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table" w:styleId="a7">
    <w:name w:val="Table Grid"/>
    <w:basedOn w:val="a1"/>
    <w:uiPriority w:val="59"/>
    <w:rsid w:val="008E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hockeyvalenki.magnitogor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and.me/hockey-valenk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A09E-BD01-44C4-8213-247D4166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Komarov</dc:creator>
  <cp:lastModifiedBy>User</cp:lastModifiedBy>
  <cp:revision>2</cp:revision>
  <cp:lastPrinted>2014-12-12T08:38:00Z</cp:lastPrinted>
  <dcterms:created xsi:type="dcterms:W3CDTF">2016-02-17T02:48:00Z</dcterms:created>
  <dcterms:modified xsi:type="dcterms:W3CDTF">2016-02-17T02:48:00Z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